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F8" w:rsidRDefault="007844F8" w:rsidP="007844F8">
      <w:pPr>
        <w:spacing w:after="0" w:line="240" w:lineRule="auto"/>
      </w:pPr>
      <w:r>
        <w:t>Unit 4 Terms – Judicial Branch, Civil Rights and Civil Liberties</w:t>
      </w:r>
    </w:p>
    <w:p w:rsidR="007844F8" w:rsidRDefault="007844F8" w:rsidP="007844F8">
      <w:pPr>
        <w:spacing w:after="0" w:line="240" w:lineRule="auto"/>
      </w:pPr>
      <w:r>
        <w:t>AP U. S. Government and Politics</w:t>
      </w:r>
    </w:p>
    <w:p w:rsidR="007844F8" w:rsidRDefault="007844F8" w:rsidP="007844F8">
      <w:pPr>
        <w:spacing w:after="0" w:line="240" w:lineRule="auto"/>
      </w:pPr>
      <w:r>
        <w:t xml:space="preserve">Terms &amp; Test </w:t>
      </w:r>
      <w:proofErr w:type="gramStart"/>
      <w:r>
        <w:t>Due</w:t>
      </w:r>
      <w:proofErr w:type="gramEnd"/>
      <w:r>
        <w:t xml:space="preserve"> October </w:t>
      </w:r>
      <w:r w:rsidR="00D3110D">
        <w:t>28</w:t>
      </w:r>
      <w:r>
        <w:t>, 2016</w:t>
      </w:r>
      <w:bookmarkStart w:id="0" w:name="_GoBack"/>
      <w:bookmarkEnd w:id="0"/>
    </w:p>
    <w:p w:rsidR="007844F8" w:rsidRDefault="007844F8" w:rsidP="007844F8">
      <w:pPr>
        <w:spacing w:after="0" w:line="240" w:lineRule="auto"/>
      </w:pPr>
    </w:p>
    <w:p w:rsidR="007844F8" w:rsidRDefault="007844F8" w:rsidP="007844F8">
      <w:pPr>
        <w:spacing w:after="0" w:line="240" w:lineRule="auto"/>
        <w:rPr>
          <w:b/>
        </w:rPr>
      </w:pPr>
      <w:r w:rsidRPr="007844F8">
        <w:rPr>
          <w:b/>
          <w:u w:val="single"/>
        </w:rPr>
        <w:t>Directions:</w:t>
      </w:r>
      <w:r w:rsidRPr="007844F8">
        <w:t xml:space="preserve"> All terms listed should be identified/defined in a two-column format. Column on the left should contain a definition that is not just copied from the glossary but identified according to your reading.  Column on the right should contain a deeper explanation, analysis, example, real-world application, metaphor, cause/effect, or description of how it’s different from a similar term.  These can be typed or hand-written and must be your own work and ideas! </w:t>
      </w:r>
      <w:r w:rsidRPr="007844F8">
        <w:rPr>
          <w:b/>
        </w:rPr>
        <w:t>It will be a tremendous benefit to read the chapters in order to help you with this part.</w:t>
      </w:r>
    </w:p>
    <w:p w:rsidR="00227C39" w:rsidRDefault="00227C39" w:rsidP="007844F8">
      <w:pPr>
        <w:spacing w:after="0" w:line="240" w:lineRule="auto"/>
        <w:rPr>
          <w:b/>
        </w:rPr>
      </w:pPr>
    </w:p>
    <w:p w:rsidR="00C36894" w:rsidRDefault="00C36894" w:rsidP="007844F8">
      <w:pPr>
        <w:spacing w:after="0" w:line="240" w:lineRule="auto"/>
        <w:rPr>
          <w:b/>
        </w:rPr>
        <w:sectPr w:rsidR="00C36894" w:rsidSect="007844F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7C39" w:rsidRPr="00B00F71" w:rsidRDefault="007844F8" w:rsidP="007844F8">
      <w:pPr>
        <w:spacing w:after="0" w:line="240" w:lineRule="auto"/>
        <w:rPr>
          <w:b/>
        </w:rPr>
      </w:pPr>
      <w:r>
        <w:rPr>
          <w:b/>
        </w:rPr>
        <w:lastRenderedPageBreak/>
        <w:t xml:space="preserve">Chapter 16 The Judiciary (pages </w:t>
      </w:r>
      <w:r w:rsidR="00227C39">
        <w:rPr>
          <w:b/>
        </w:rPr>
        <w:t>398-426 &amp; notes)</w:t>
      </w:r>
    </w:p>
    <w:p w:rsidR="00227C39" w:rsidRPr="00C36894" w:rsidRDefault="00227C39" w:rsidP="00C3689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C36894">
        <w:rPr>
          <w:i/>
        </w:rPr>
        <w:t>Judicial review</w:t>
      </w:r>
    </w:p>
    <w:p w:rsidR="00227C39" w:rsidRPr="00C36894" w:rsidRDefault="00227C39" w:rsidP="00C3689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C36894">
        <w:rPr>
          <w:i/>
        </w:rPr>
        <w:t>Judicial restraint approach</w:t>
      </w:r>
    </w:p>
    <w:p w:rsidR="00227C39" w:rsidRPr="00C36894" w:rsidRDefault="00227C39" w:rsidP="00C3689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C36894">
        <w:rPr>
          <w:i/>
        </w:rPr>
        <w:t>Activist approach</w:t>
      </w:r>
    </w:p>
    <w:p w:rsidR="00227C39" w:rsidRPr="00C36894" w:rsidRDefault="00227C39" w:rsidP="00C3689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C36894">
        <w:rPr>
          <w:i/>
        </w:rPr>
        <w:t>The exceptions clause</w:t>
      </w:r>
    </w:p>
    <w:p w:rsidR="00227C39" w:rsidRPr="00C36894" w:rsidRDefault="00227C39" w:rsidP="00C3689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C36894">
        <w:rPr>
          <w:i/>
        </w:rPr>
        <w:t>Marbury v Madison</w:t>
      </w:r>
    </w:p>
    <w:p w:rsidR="00227C39" w:rsidRPr="00C36894" w:rsidRDefault="00227C39" w:rsidP="00C3689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C36894">
        <w:rPr>
          <w:i/>
        </w:rPr>
        <w:t>Martin v Hunter’s Lessee</w:t>
      </w:r>
    </w:p>
    <w:p w:rsidR="00227C39" w:rsidRPr="00C36894" w:rsidRDefault="00227C39" w:rsidP="00C3689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C36894">
        <w:rPr>
          <w:i/>
        </w:rPr>
        <w:t>McCulloch v Maryland</w:t>
      </w:r>
    </w:p>
    <w:p w:rsidR="00227C39" w:rsidRPr="00C36894" w:rsidRDefault="00227C39" w:rsidP="00C3689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proofErr w:type="spellStart"/>
      <w:r w:rsidRPr="00C36894">
        <w:rPr>
          <w:i/>
        </w:rPr>
        <w:t>ExParte</w:t>
      </w:r>
      <w:proofErr w:type="spellEnd"/>
      <w:r w:rsidRPr="00C36894">
        <w:rPr>
          <w:i/>
        </w:rPr>
        <w:t xml:space="preserve"> </w:t>
      </w:r>
      <w:proofErr w:type="spellStart"/>
      <w:r w:rsidRPr="00C36894">
        <w:rPr>
          <w:i/>
        </w:rPr>
        <w:t>McCardle</w:t>
      </w:r>
      <w:proofErr w:type="spellEnd"/>
    </w:p>
    <w:p w:rsidR="00227C39" w:rsidRPr="00C36894" w:rsidRDefault="00227C39" w:rsidP="00C3689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C36894">
        <w:rPr>
          <w:i/>
        </w:rPr>
        <w:t>Constitutional court</w:t>
      </w:r>
    </w:p>
    <w:p w:rsidR="00227C39" w:rsidRPr="00C36894" w:rsidRDefault="00227C39" w:rsidP="00C3689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C36894">
        <w:rPr>
          <w:i/>
        </w:rPr>
        <w:t>District court</w:t>
      </w:r>
    </w:p>
    <w:p w:rsidR="00227C39" w:rsidRPr="00C36894" w:rsidRDefault="00227C39" w:rsidP="00C3689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C36894">
        <w:rPr>
          <w:i/>
        </w:rPr>
        <w:t>Court of appeals</w:t>
      </w:r>
    </w:p>
    <w:p w:rsidR="00227C39" w:rsidRPr="00C36894" w:rsidRDefault="00227C39" w:rsidP="00C3689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C36894">
        <w:rPr>
          <w:i/>
        </w:rPr>
        <w:t>Legislative court</w:t>
      </w:r>
    </w:p>
    <w:p w:rsidR="00227C39" w:rsidRPr="00C36894" w:rsidRDefault="00227C39" w:rsidP="00C3689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C36894">
        <w:rPr>
          <w:i/>
        </w:rPr>
        <w:t>Litmus test</w:t>
      </w:r>
    </w:p>
    <w:p w:rsidR="00227C39" w:rsidRPr="00C36894" w:rsidRDefault="00227C39" w:rsidP="00C3689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C36894">
        <w:rPr>
          <w:i/>
        </w:rPr>
        <w:t>Senatorial courtesy</w:t>
      </w:r>
    </w:p>
    <w:p w:rsidR="00227C39" w:rsidRPr="00C36894" w:rsidRDefault="00227C39" w:rsidP="00C3689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C36894">
        <w:rPr>
          <w:i/>
        </w:rPr>
        <w:t>Dual court system</w:t>
      </w:r>
    </w:p>
    <w:p w:rsidR="00227C39" w:rsidRPr="00C36894" w:rsidRDefault="00227C39" w:rsidP="00C3689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C36894">
        <w:rPr>
          <w:i/>
        </w:rPr>
        <w:t>Appellate jurisdiction</w:t>
      </w:r>
    </w:p>
    <w:p w:rsidR="00227C39" w:rsidRPr="00C36894" w:rsidRDefault="00227C39" w:rsidP="00C3689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C36894">
        <w:rPr>
          <w:i/>
        </w:rPr>
        <w:t>Original jurisdiction</w:t>
      </w:r>
    </w:p>
    <w:p w:rsidR="00227C39" w:rsidRPr="00C36894" w:rsidRDefault="00227C39" w:rsidP="00C3689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C36894">
        <w:rPr>
          <w:i/>
        </w:rPr>
        <w:t>Federal question cases</w:t>
      </w:r>
    </w:p>
    <w:p w:rsidR="00227C39" w:rsidRPr="00C36894" w:rsidRDefault="00227C39" w:rsidP="00C3689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C36894">
        <w:rPr>
          <w:i/>
        </w:rPr>
        <w:t>Diversity cases</w:t>
      </w:r>
    </w:p>
    <w:p w:rsidR="00227C39" w:rsidRPr="00C36894" w:rsidRDefault="00227C39" w:rsidP="00C3689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C36894">
        <w:rPr>
          <w:i/>
        </w:rPr>
        <w:t>Writ of certiorari</w:t>
      </w:r>
    </w:p>
    <w:p w:rsidR="00227C39" w:rsidRPr="00C36894" w:rsidRDefault="00227C39" w:rsidP="00C3689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C36894">
        <w:rPr>
          <w:i/>
        </w:rPr>
        <w:t xml:space="preserve">In forma </w:t>
      </w:r>
      <w:proofErr w:type="spellStart"/>
      <w:r w:rsidRPr="00C36894">
        <w:rPr>
          <w:i/>
        </w:rPr>
        <w:t>pauperis</w:t>
      </w:r>
      <w:proofErr w:type="spellEnd"/>
    </w:p>
    <w:p w:rsidR="00227C39" w:rsidRPr="00C36894" w:rsidRDefault="00227C39" w:rsidP="00C3689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C36894">
        <w:rPr>
          <w:i/>
        </w:rPr>
        <w:t>Fee shifting</w:t>
      </w:r>
    </w:p>
    <w:p w:rsidR="00227C39" w:rsidRPr="00C36894" w:rsidRDefault="00227C39" w:rsidP="00C3689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C36894">
        <w:rPr>
          <w:i/>
        </w:rPr>
        <w:t>Plaintiff</w:t>
      </w:r>
    </w:p>
    <w:p w:rsidR="00227C39" w:rsidRPr="00C36894" w:rsidRDefault="00227C39" w:rsidP="00C3689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C36894">
        <w:rPr>
          <w:i/>
        </w:rPr>
        <w:t>Defendant</w:t>
      </w:r>
    </w:p>
    <w:p w:rsidR="00227C39" w:rsidRPr="00C36894" w:rsidRDefault="00AD6739" w:rsidP="00C3689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C36894">
        <w:rPr>
          <w:i/>
        </w:rPr>
        <w:t>Standing</w:t>
      </w:r>
    </w:p>
    <w:p w:rsidR="00AD6739" w:rsidRPr="00C36894" w:rsidRDefault="00AD6739" w:rsidP="00C3689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C36894">
        <w:rPr>
          <w:i/>
        </w:rPr>
        <w:t>Sovereign immunity</w:t>
      </w:r>
    </w:p>
    <w:p w:rsidR="00AD6739" w:rsidRPr="00C36894" w:rsidRDefault="00AD6739" w:rsidP="00C3689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C36894">
        <w:rPr>
          <w:i/>
        </w:rPr>
        <w:t>Class-action suit</w:t>
      </w:r>
    </w:p>
    <w:p w:rsidR="00AD6739" w:rsidRPr="00C36894" w:rsidRDefault="00AD6739" w:rsidP="00C3689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C36894">
        <w:rPr>
          <w:i/>
        </w:rPr>
        <w:t>Brief</w:t>
      </w:r>
    </w:p>
    <w:p w:rsidR="00AD6739" w:rsidRPr="00C36894" w:rsidRDefault="00AD6739" w:rsidP="00C3689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C36894">
        <w:rPr>
          <w:i/>
        </w:rPr>
        <w:t>Amicus curiae</w:t>
      </w:r>
    </w:p>
    <w:p w:rsidR="00AD6739" w:rsidRPr="00C36894" w:rsidRDefault="00AD6739" w:rsidP="00C3689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C36894">
        <w:rPr>
          <w:i/>
        </w:rPr>
        <w:t xml:space="preserve">Per </w:t>
      </w:r>
      <w:proofErr w:type="spellStart"/>
      <w:r w:rsidRPr="00C36894">
        <w:rPr>
          <w:i/>
        </w:rPr>
        <w:t>curiam</w:t>
      </w:r>
      <w:proofErr w:type="spellEnd"/>
      <w:r w:rsidRPr="00C36894">
        <w:rPr>
          <w:i/>
        </w:rPr>
        <w:t xml:space="preserve"> opinion</w:t>
      </w:r>
    </w:p>
    <w:p w:rsidR="00AD6739" w:rsidRPr="00C36894" w:rsidRDefault="00AD6739" w:rsidP="00C3689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C36894">
        <w:rPr>
          <w:i/>
        </w:rPr>
        <w:t>Opinion of the Court (majority opinion)</w:t>
      </w:r>
    </w:p>
    <w:p w:rsidR="00AD6739" w:rsidRPr="00C36894" w:rsidRDefault="00AD6739" w:rsidP="00C3689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C36894">
        <w:rPr>
          <w:i/>
        </w:rPr>
        <w:t>Concurring opinion</w:t>
      </w:r>
    </w:p>
    <w:p w:rsidR="00AD6739" w:rsidRPr="00C36894" w:rsidRDefault="00AD6739" w:rsidP="00C3689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C36894">
        <w:rPr>
          <w:i/>
        </w:rPr>
        <w:t>Dissenting opinion</w:t>
      </w:r>
    </w:p>
    <w:p w:rsidR="00AD6739" w:rsidRPr="00C36894" w:rsidRDefault="00AD6739" w:rsidP="00C3689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C36894">
        <w:rPr>
          <w:i/>
        </w:rPr>
        <w:t>Stare decisis</w:t>
      </w:r>
    </w:p>
    <w:p w:rsidR="00AD6739" w:rsidRPr="00C36894" w:rsidRDefault="00AD6739" w:rsidP="00C3689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C36894">
        <w:rPr>
          <w:i/>
        </w:rPr>
        <w:t>Political question</w:t>
      </w:r>
    </w:p>
    <w:p w:rsidR="00AD6739" w:rsidRPr="00C36894" w:rsidRDefault="00AD6739" w:rsidP="00C3689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C36894">
        <w:rPr>
          <w:i/>
        </w:rPr>
        <w:t>Remedy</w:t>
      </w:r>
    </w:p>
    <w:p w:rsidR="00AD6739" w:rsidRDefault="00AD6739" w:rsidP="007844F8">
      <w:pPr>
        <w:spacing w:after="0" w:line="240" w:lineRule="auto"/>
        <w:rPr>
          <w:i/>
        </w:rPr>
      </w:pPr>
    </w:p>
    <w:p w:rsidR="00AD6739" w:rsidRDefault="00AD6739" w:rsidP="007844F8">
      <w:pPr>
        <w:spacing w:after="0" w:line="240" w:lineRule="auto"/>
        <w:rPr>
          <w:b/>
        </w:rPr>
      </w:pPr>
      <w:r>
        <w:rPr>
          <w:b/>
        </w:rPr>
        <w:t>Chapter 5 Civil Liberties (pages 95-120 &amp; notes)</w:t>
      </w:r>
    </w:p>
    <w:p w:rsidR="00AD6739" w:rsidRPr="00C36894" w:rsidRDefault="00AD6739" w:rsidP="00C36894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 w:rsidRPr="00C36894">
        <w:rPr>
          <w:i/>
        </w:rPr>
        <w:t>civil liberties</w:t>
      </w:r>
    </w:p>
    <w:p w:rsidR="00AD6739" w:rsidRPr="00C36894" w:rsidRDefault="00AD6739" w:rsidP="00C36894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 w:rsidRPr="00C36894">
        <w:rPr>
          <w:i/>
        </w:rPr>
        <w:t>due process of law</w:t>
      </w:r>
    </w:p>
    <w:p w:rsidR="00AD6739" w:rsidRPr="00C36894" w:rsidRDefault="00AD6739" w:rsidP="00C36894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 w:rsidRPr="00C36894">
        <w:rPr>
          <w:i/>
        </w:rPr>
        <w:t>equal protection clause</w:t>
      </w:r>
    </w:p>
    <w:p w:rsidR="00B00F71" w:rsidRPr="00C36894" w:rsidRDefault="00B00F71" w:rsidP="00C36894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 w:rsidRPr="00C36894">
        <w:rPr>
          <w:i/>
        </w:rPr>
        <w:t>1</w:t>
      </w:r>
      <w:r w:rsidRPr="00C36894">
        <w:rPr>
          <w:i/>
          <w:vertAlign w:val="superscript"/>
        </w:rPr>
        <w:t>st</w:t>
      </w:r>
      <w:r w:rsidRPr="00C36894">
        <w:rPr>
          <w:i/>
        </w:rPr>
        <w:t xml:space="preserve"> amendment</w:t>
      </w:r>
    </w:p>
    <w:p w:rsidR="00AD6739" w:rsidRPr="00C36894" w:rsidRDefault="00AD6739" w:rsidP="00C36894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 w:rsidRPr="00C36894">
        <w:rPr>
          <w:i/>
        </w:rPr>
        <w:lastRenderedPageBreak/>
        <w:t>freedom of expression</w:t>
      </w:r>
    </w:p>
    <w:p w:rsidR="00AD6739" w:rsidRPr="00C36894" w:rsidRDefault="00AD6739" w:rsidP="00C36894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 w:rsidRPr="00C36894">
        <w:rPr>
          <w:i/>
        </w:rPr>
        <w:t>freedom of religion</w:t>
      </w:r>
    </w:p>
    <w:p w:rsidR="00AD6739" w:rsidRPr="00AD6739" w:rsidRDefault="00AD6739" w:rsidP="00C36894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 w:rsidRPr="00AD6739">
        <w:rPr>
          <w:i/>
        </w:rPr>
        <w:t>establishment clause</w:t>
      </w:r>
    </w:p>
    <w:p w:rsidR="00AD6739" w:rsidRDefault="00B00F71" w:rsidP="00C36894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>free exercise</w:t>
      </w:r>
      <w:r w:rsidR="00AD6739" w:rsidRPr="00AD6739">
        <w:rPr>
          <w:i/>
        </w:rPr>
        <w:t xml:space="preserve"> clause</w:t>
      </w:r>
    </w:p>
    <w:p w:rsidR="00AD6739" w:rsidRPr="00C36894" w:rsidRDefault="00B00F71" w:rsidP="00C36894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 w:rsidRPr="00C36894">
        <w:rPr>
          <w:i/>
        </w:rPr>
        <w:t>wall of separation</w:t>
      </w:r>
    </w:p>
    <w:p w:rsidR="00227C39" w:rsidRPr="00C36894" w:rsidRDefault="00AD6739" w:rsidP="00C36894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 w:rsidRPr="00C36894">
        <w:rPr>
          <w:i/>
        </w:rPr>
        <w:t>prior restraint</w:t>
      </w:r>
    </w:p>
    <w:p w:rsidR="00AD6739" w:rsidRPr="00C36894" w:rsidRDefault="00AD6739" w:rsidP="00C36894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 w:rsidRPr="00C36894">
        <w:rPr>
          <w:i/>
        </w:rPr>
        <w:t>selective incorporation process</w:t>
      </w:r>
    </w:p>
    <w:p w:rsidR="00AD6739" w:rsidRPr="00C36894" w:rsidRDefault="00AD6739" w:rsidP="00C36894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 w:rsidRPr="00C36894">
        <w:rPr>
          <w:i/>
        </w:rPr>
        <w:t>14</w:t>
      </w:r>
      <w:r w:rsidRPr="00C36894">
        <w:rPr>
          <w:i/>
          <w:vertAlign w:val="superscript"/>
        </w:rPr>
        <w:t>th</w:t>
      </w:r>
      <w:r w:rsidRPr="00C36894">
        <w:rPr>
          <w:i/>
        </w:rPr>
        <w:t xml:space="preserve"> amendment</w:t>
      </w:r>
    </w:p>
    <w:p w:rsidR="00AD6739" w:rsidRPr="00C36894" w:rsidRDefault="00AD6739" w:rsidP="00C36894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 w:rsidRPr="00C36894">
        <w:rPr>
          <w:i/>
        </w:rPr>
        <w:t>Clear and present danger clause</w:t>
      </w:r>
    </w:p>
    <w:p w:rsidR="00AD6739" w:rsidRPr="00C36894" w:rsidRDefault="00AD6739" w:rsidP="00C36894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 w:rsidRPr="00C36894">
        <w:rPr>
          <w:i/>
        </w:rPr>
        <w:t xml:space="preserve">Libel </w:t>
      </w:r>
    </w:p>
    <w:p w:rsidR="00AD6739" w:rsidRPr="00C36894" w:rsidRDefault="00AD6739" w:rsidP="00C36894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 w:rsidRPr="00C36894">
        <w:rPr>
          <w:i/>
        </w:rPr>
        <w:t>Slander</w:t>
      </w:r>
    </w:p>
    <w:p w:rsidR="00AD6739" w:rsidRPr="00C36894" w:rsidRDefault="00AD6739" w:rsidP="00C36894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 w:rsidRPr="00C36894">
        <w:rPr>
          <w:i/>
        </w:rPr>
        <w:t>Obscenity</w:t>
      </w:r>
    </w:p>
    <w:p w:rsidR="00AD6739" w:rsidRPr="00C36894" w:rsidRDefault="00B00F71" w:rsidP="00C36894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 w:rsidRPr="00C36894">
        <w:rPr>
          <w:i/>
        </w:rPr>
        <w:t>Symbolic speech</w:t>
      </w:r>
    </w:p>
    <w:p w:rsidR="00B00F71" w:rsidRPr="00C36894" w:rsidRDefault="00B00F71" w:rsidP="00C36894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 w:rsidRPr="00C36894">
        <w:rPr>
          <w:i/>
        </w:rPr>
        <w:t>Exclusionary rule</w:t>
      </w:r>
    </w:p>
    <w:p w:rsidR="00B00F71" w:rsidRPr="00C36894" w:rsidRDefault="00B00F71" w:rsidP="00C36894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 w:rsidRPr="00C36894">
        <w:rPr>
          <w:i/>
        </w:rPr>
        <w:t>Search warrant</w:t>
      </w:r>
    </w:p>
    <w:p w:rsidR="00B00F71" w:rsidRPr="00C36894" w:rsidRDefault="00B00F71" w:rsidP="00C36894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 w:rsidRPr="00C36894">
        <w:rPr>
          <w:i/>
        </w:rPr>
        <w:t>Probable cause</w:t>
      </w:r>
    </w:p>
    <w:p w:rsidR="00B00F71" w:rsidRPr="00C36894" w:rsidRDefault="00B00F71" w:rsidP="00C36894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 w:rsidRPr="00C36894">
        <w:rPr>
          <w:i/>
        </w:rPr>
        <w:t>4</w:t>
      </w:r>
      <w:r w:rsidRPr="00C36894">
        <w:rPr>
          <w:i/>
          <w:vertAlign w:val="superscript"/>
        </w:rPr>
        <w:t>th</w:t>
      </w:r>
      <w:r w:rsidRPr="00C36894">
        <w:rPr>
          <w:i/>
        </w:rPr>
        <w:t xml:space="preserve"> amendment</w:t>
      </w:r>
    </w:p>
    <w:p w:rsidR="00B00F71" w:rsidRPr="00C36894" w:rsidRDefault="00B00F71" w:rsidP="00C36894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 w:rsidRPr="00C36894">
        <w:rPr>
          <w:i/>
        </w:rPr>
        <w:t>5</w:t>
      </w:r>
      <w:r w:rsidRPr="00C36894">
        <w:rPr>
          <w:i/>
          <w:vertAlign w:val="superscript"/>
        </w:rPr>
        <w:t>th</w:t>
      </w:r>
      <w:r w:rsidRPr="00C36894">
        <w:rPr>
          <w:i/>
        </w:rPr>
        <w:t xml:space="preserve"> amendment </w:t>
      </w:r>
    </w:p>
    <w:p w:rsidR="00B00F71" w:rsidRPr="00C36894" w:rsidRDefault="00B00F71" w:rsidP="00C36894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 w:rsidRPr="00C36894">
        <w:rPr>
          <w:i/>
        </w:rPr>
        <w:t>Exclusionary rule</w:t>
      </w:r>
    </w:p>
    <w:p w:rsidR="00B00F71" w:rsidRPr="00B00F71" w:rsidRDefault="00B00F71" w:rsidP="00C36894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 w:rsidRPr="00B00F71">
        <w:rPr>
          <w:i/>
        </w:rPr>
        <w:t>Good faith exception</w:t>
      </w:r>
    </w:p>
    <w:p w:rsidR="00B00F71" w:rsidRPr="00B00F71" w:rsidRDefault="00B00F71" w:rsidP="00C36894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 w:rsidRPr="00B00F71">
        <w:rPr>
          <w:i/>
        </w:rPr>
        <w:t>Public safety exception</w:t>
      </w:r>
    </w:p>
    <w:p w:rsidR="00B00F71" w:rsidRDefault="00B00F71" w:rsidP="00C36894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 w:rsidRPr="00B00F71">
        <w:rPr>
          <w:i/>
        </w:rPr>
        <w:t>Inevitable discovery</w:t>
      </w:r>
    </w:p>
    <w:p w:rsidR="00B00F71" w:rsidRPr="00C36894" w:rsidRDefault="00B00F71" w:rsidP="00C36894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 w:rsidRPr="00C36894">
        <w:rPr>
          <w:i/>
        </w:rPr>
        <w:t>Miranda Rule</w:t>
      </w:r>
    </w:p>
    <w:p w:rsidR="00B00F71" w:rsidRDefault="00B00F71" w:rsidP="007844F8">
      <w:pPr>
        <w:spacing w:after="0" w:line="240" w:lineRule="auto"/>
        <w:rPr>
          <w:i/>
        </w:rPr>
      </w:pPr>
    </w:p>
    <w:p w:rsidR="00B00F71" w:rsidRDefault="00B00F71" w:rsidP="007844F8">
      <w:pPr>
        <w:spacing w:after="0" w:line="240" w:lineRule="auto"/>
        <w:rPr>
          <w:b/>
          <w:i/>
        </w:rPr>
      </w:pPr>
      <w:r>
        <w:rPr>
          <w:b/>
          <w:i/>
        </w:rPr>
        <w:t>Chapter 6 Civil Rights (pages 121-149 &amp; notes)</w:t>
      </w:r>
    </w:p>
    <w:p w:rsidR="00B00F71" w:rsidRPr="00C36894" w:rsidRDefault="00B00F71" w:rsidP="00C36894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C36894">
        <w:rPr>
          <w:i/>
        </w:rPr>
        <w:t>Civil rights</w:t>
      </w:r>
    </w:p>
    <w:p w:rsidR="00B00F71" w:rsidRPr="00C36894" w:rsidRDefault="00B00F71" w:rsidP="00C36894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C36894">
        <w:rPr>
          <w:i/>
        </w:rPr>
        <w:t>Separate-but-equal doctrine</w:t>
      </w:r>
    </w:p>
    <w:p w:rsidR="00B00F71" w:rsidRPr="00C36894" w:rsidRDefault="00B00F71" w:rsidP="00C36894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C36894">
        <w:rPr>
          <w:i/>
        </w:rPr>
        <w:t>Suspect classification</w:t>
      </w:r>
    </w:p>
    <w:p w:rsidR="00B00F71" w:rsidRPr="00C36894" w:rsidRDefault="00B00F71" w:rsidP="00C36894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C36894">
        <w:rPr>
          <w:i/>
        </w:rPr>
        <w:t>Strict scrutiny</w:t>
      </w:r>
    </w:p>
    <w:p w:rsidR="00B00F71" w:rsidRPr="00C36894" w:rsidRDefault="00B00F71" w:rsidP="00C36894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C36894">
        <w:rPr>
          <w:i/>
        </w:rPr>
        <w:t>De jure segregation</w:t>
      </w:r>
    </w:p>
    <w:p w:rsidR="00B00F71" w:rsidRPr="00C36894" w:rsidRDefault="00B00F71" w:rsidP="00C36894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C36894">
        <w:rPr>
          <w:i/>
        </w:rPr>
        <w:t>De facto segregation</w:t>
      </w:r>
    </w:p>
    <w:p w:rsidR="00B00F71" w:rsidRPr="00C36894" w:rsidRDefault="00B00F71" w:rsidP="00C36894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C36894">
        <w:rPr>
          <w:i/>
        </w:rPr>
        <w:t>Civil disobedience</w:t>
      </w:r>
    </w:p>
    <w:p w:rsidR="00B00F71" w:rsidRPr="00C36894" w:rsidRDefault="00B00F71" w:rsidP="00C36894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C36894">
        <w:rPr>
          <w:i/>
        </w:rPr>
        <w:t>Police powers</w:t>
      </w:r>
    </w:p>
    <w:p w:rsidR="00B00F71" w:rsidRPr="00C36894" w:rsidRDefault="00B00F71" w:rsidP="00C36894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C36894">
        <w:rPr>
          <w:i/>
        </w:rPr>
        <w:t>Equality of result</w:t>
      </w:r>
    </w:p>
    <w:p w:rsidR="00B00F71" w:rsidRPr="00C36894" w:rsidRDefault="00C36894" w:rsidP="00C36894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C36894">
        <w:rPr>
          <w:i/>
        </w:rPr>
        <w:t>Equality of opportunity</w:t>
      </w:r>
    </w:p>
    <w:p w:rsidR="00C36894" w:rsidRPr="00C36894" w:rsidRDefault="00C36894" w:rsidP="00C36894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C36894">
        <w:rPr>
          <w:i/>
        </w:rPr>
        <w:t>Affirmative action</w:t>
      </w:r>
    </w:p>
    <w:p w:rsidR="00C36894" w:rsidRPr="00C36894" w:rsidRDefault="00C36894" w:rsidP="00C36894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C36894">
        <w:rPr>
          <w:i/>
        </w:rPr>
        <w:t>Reverse discrimination</w:t>
      </w:r>
    </w:p>
    <w:p w:rsidR="00C36894" w:rsidRPr="00B00F71" w:rsidRDefault="00C36894" w:rsidP="007844F8">
      <w:pPr>
        <w:spacing w:after="0" w:line="240" w:lineRule="auto"/>
        <w:rPr>
          <w:i/>
        </w:rPr>
      </w:pPr>
    </w:p>
    <w:sectPr w:rsidR="00C36894" w:rsidRPr="00B00F71" w:rsidSect="00227C3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ECB"/>
    <w:multiLevelType w:val="hybridMultilevel"/>
    <w:tmpl w:val="9B6C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011B1"/>
    <w:multiLevelType w:val="hybridMultilevel"/>
    <w:tmpl w:val="6B702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E3316"/>
    <w:multiLevelType w:val="hybridMultilevel"/>
    <w:tmpl w:val="0622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45BC2"/>
    <w:multiLevelType w:val="hybridMultilevel"/>
    <w:tmpl w:val="B16AC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90F68"/>
    <w:multiLevelType w:val="hybridMultilevel"/>
    <w:tmpl w:val="98545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719DB"/>
    <w:multiLevelType w:val="hybridMultilevel"/>
    <w:tmpl w:val="363C2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F8"/>
    <w:rsid w:val="00227C39"/>
    <w:rsid w:val="007844F8"/>
    <w:rsid w:val="00965952"/>
    <w:rsid w:val="00AD6739"/>
    <w:rsid w:val="00B00F71"/>
    <w:rsid w:val="00C36894"/>
    <w:rsid w:val="00D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shay</dc:creator>
  <cp:lastModifiedBy>00, 00</cp:lastModifiedBy>
  <cp:revision>2</cp:revision>
  <cp:lastPrinted>2016-10-06T21:33:00Z</cp:lastPrinted>
  <dcterms:created xsi:type="dcterms:W3CDTF">2016-10-06T21:39:00Z</dcterms:created>
  <dcterms:modified xsi:type="dcterms:W3CDTF">2016-10-06T21:39:00Z</dcterms:modified>
</cp:coreProperties>
</file>