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D0D" w:rsidRPr="00F906DD" w:rsidRDefault="004D0D0D" w:rsidP="004D0D0D">
      <w:pPr>
        <w:jc w:val="center"/>
        <w:rPr>
          <w:b/>
          <w:sz w:val="21"/>
          <w:szCs w:val="21"/>
          <w:u w:val="single"/>
        </w:rPr>
      </w:pPr>
      <w:r w:rsidRPr="00F906DD">
        <w:rPr>
          <w:b/>
          <w:sz w:val="21"/>
          <w:szCs w:val="21"/>
          <w:u w:val="single"/>
        </w:rPr>
        <w:t>The Wonderful World of Campaign Finance Law</w:t>
      </w:r>
    </w:p>
    <w:p w:rsidR="004D0D0D" w:rsidRPr="00F906DD" w:rsidRDefault="004D0D0D" w:rsidP="009454DD">
      <w:pPr>
        <w:spacing w:after="0"/>
        <w:rPr>
          <w:sz w:val="21"/>
          <w:szCs w:val="21"/>
        </w:rPr>
      </w:pPr>
      <w:r w:rsidRPr="00F906DD">
        <w:rPr>
          <w:sz w:val="21"/>
          <w:szCs w:val="21"/>
        </w:rPr>
        <w:t>1. (Federal) Corrupt Practices Act (1910; 1911, 1925)</w:t>
      </w:r>
    </w:p>
    <w:p w:rsidR="004D0D0D" w:rsidRPr="00F906DD" w:rsidRDefault="004D0D0D" w:rsidP="009454DD">
      <w:pPr>
        <w:pStyle w:val="ListParagraph"/>
        <w:numPr>
          <w:ilvl w:val="0"/>
          <w:numId w:val="3"/>
        </w:numPr>
        <w:spacing w:after="0"/>
        <w:rPr>
          <w:sz w:val="21"/>
          <w:szCs w:val="21"/>
        </w:rPr>
      </w:pPr>
      <w:r w:rsidRPr="00F906DD">
        <w:rPr>
          <w:sz w:val="21"/>
          <w:szCs w:val="21"/>
        </w:rPr>
        <w:t>Main laws regulating campaign finance until FECA</w:t>
      </w:r>
    </w:p>
    <w:p w:rsidR="004D0D0D" w:rsidRPr="00F906DD" w:rsidRDefault="004D0D0D" w:rsidP="009454DD">
      <w:pPr>
        <w:pStyle w:val="ListParagraph"/>
        <w:numPr>
          <w:ilvl w:val="0"/>
          <w:numId w:val="3"/>
        </w:numPr>
        <w:spacing w:after="0"/>
        <w:rPr>
          <w:sz w:val="21"/>
          <w:szCs w:val="21"/>
        </w:rPr>
      </w:pPr>
      <w:r w:rsidRPr="00F906DD">
        <w:rPr>
          <w:sz w:val="21"/>
          <w:szCs w:val="21"/>
        </w:rPr>
        <w:t>Rarely enforced</w:t>
      </w:r>
    </w:p>
    <w:p w:rsidR="004D0D0D" w:rsidRPr="00F906DD" w:rsidRDefault="004D0D0D" w:rsidP="009454DD">
      <w:pPr>
        <w:pStyle w:val="ListParagraph"/>
        <w:numPr>
          <w:ilvl w:val="0"/>
          <w:numId w:val="3"/>
        </w:numPr>
        <w:spacing w:after="0"/>
        <w:rPr>
          <w:sz w:val="21"/>
          <w:szCs w:val="21"/>
        </w:rPr>
      </w:pPr>
      <w:r w:rsidRPr="00F906DD">
        <w:rPr>
          <w:sz w:val="21"/>
          <w:szCs w:val="21"/>
        </w:rPr>
        <w:t>General spending limits and required disclosure of donor names and spending amounts</w:t>
      </w:r>
    </w:p>
    <w:p w:rsidR="004D0D0D" w:rsidRPr="00F906DD" w:rsidRDefault="004D0D0D" w:rsidP="009454DD">
      <w:pPr>
        <w:spacing w:after="0"/>
        <w:rPr>
          <w:sz w:val="21"/>
          <w:szCs w:val="21"/>
        </w:rPr>
      </w:pPr>
      <w:r w:rsidRPr="00F906DD">
        <w:rPr>
          <w:sz w:val="21"/>
          <w:szCs w:val="21"/>
        </w:rPr>
        <w:t>2. Hatch Act (1939; 1940)</w:t>
      </w:r>
    </w:p>
    <w:p w:rsidR="004D0D0D" w:rsidRPr="00F906DD" w:rsidRDefault="004D0D0D" w:rsidP="009454DD">
      <w:pPr>
        <w:pStyle w:val="ListParagraph"/>
        <w:numPr>
          <w:ilvl w:val="0"/>
          <w:numId w:val="6"/>
        </w:numPr>
        <w:spacing w:after="0"/>
        <w:rPr>
          <w:sz w:val="21"/>
          <w:szCs w:val="21"/>
        </w:rPr>
      </w:pPr>
      <w:r w:rsidRPr="00F906DD">
        <w:rPr>
          <w:sz w:val="21"/>
          <w:szCs w:val="21"/>
        </w:rPr>
        <w:t>Federal employees of the executive branch are prohibited from campaign activities</w:t>
      </w:r>
    </w:p>
    <w:p w:rsidR="004D0D0D" w:rsidRPr="00F906DD" w:rsidRDefault="004D0D0D" w:rsidP="009454DD">
      <w:pPr>
        <w:spacing w:after="0"/>
        <w:rPr>
          <w:sz w:val="21"/>
          <w:szCs w:val="21"/>
        </w:rPr>
      </w:pPr>
      <w:r w:rsidRPr="00F906DD">
        <w:rPr>
          <w:sz w:val="21"/>
          <w:szCs w:val="21"/>
        </w:rPr>
        <w:t>3. Federal Election Campaign Act and creation of FEC (1972; amended 1974)</w:t>
      </w:r>
      <w:r w:rsidR="009454DD" w:rsidRPr="00F906DD">
        <w:rPr>
          <w:sz w:val="21"/>
          <w:szCs w:val="21"/>
        </w:rPr>
        <w:t xml:space="preserve"> – Known as FECA</w:t>
      </w:r>
    </w:p>
    <w:p w:rsidR="004D0D0D" w:rsidRPr="00F906DD" w:rsidRDefault="004D0D0D" w:rsidP="009454DD">
      <w:pPr>
        <w:pStyle w:val="ListParagraph"/>
        <w:numPr>
          <w:ilvl w:val="0"/>
          <w:numId w:val="7"/>
        </w:numPr>
        <w:spacing w:after="0"/>
        <w:rPr>
          <w:sz w:val="21"/>
          <w:szCs w:val="21"/>
        </w:rPr>
      </w:pPr>
      <w:r w:rsidRPr="00F906DD">
        <w:rPr>
          <w:sz w:val="21"/>
          <w:szCs w:val="21"/>
        </w:rPr>
        <w:t>Result of Watergate scandal and Nixon using CREEP (Committee to Re-elect the President) campaign</w:t>
      </w:r>
    </w:p>
    <w:p w:rsidR="004D0D0D" w:rsidRPr="00F906DD" w:rsidRDefault="004D0D0D" w:rsidP="009454DD">
      <w:pPr>
        <w:pStyle w:val="ListParagraph"/>
        <w:numPr>
          <w:ilvl w:val="0"/>
          <w:numId w:val="7"/>
        </w:numPr>
        <w:spacing w:after="0"/>
        <w:rPr>
          <w:sz w:val="21"/>
          <w:szCs w:val="21"/>
        </w:rPr>
      </w:pPr>
      <w:r w:rsidRPr="00F906DD">
        <w:rPr>
          <w:sz w:val="21"/>
          <w:szCs w:val="21"/>
        </w:rPr>
        <w:t>Created the Federal Election Commission to monitor election spending</w:t>
      </w:r>
    </w:p>
    <w:p w:rsidR="004D0D0D" w:rsidRPr="00F906DD" w:rsidRDefault="004D0D0D" w:rsidP="009454DD">
      <w:pPr>
        <w:pStyle w:val="ListParagraph"/>
        <w:numPr>
          <w:ilvl w:val="0"/>
          <w:numId w:val="7"/>
        </w:numPr>
        <w:spacing w:after="0"/>
        <w:rPr>
          <w:sz w:val="21"/>
          <w:szCs w:val="21"/>
        </w:rPr>
      </w:pPr>
      <w:r w:rsidRPr="00F906DD">
        <w:rPr>
          <w:sz w:val="21"/>
          <w:szCs w:val="21"/>
        </w:rPr>
        <w:t>Also created Federal public funding for Presidential campaigns donations inappropriately</w:t>
      </w:r>
    </w:p>
    <w:p w:rsidR="004D0D0D" w:rsidRPr="00F906DD" w:rsidRDefault="004D0D0D" w:rsidP="009454DD">
      <w:pPr>
        <w:pStyle w:val="ListParagraph"/>
        <w:numPr>
          <w:ilvl w:val="0"/>
          <w:numId w:val="7"/>
        </w:numPr>
        <w:spacing w:after="0"/>
        <w:rPr>
          <w:sz w:val="21"/>
          <w:szCs w:val="21"/>
        </w:rPr>
      </w:pPr>
      <w:r w:rsidRPr="00F906DD">
        <w:rPr>
          <w:sz w:val="21"/>
          <w:szCs w:val="21"/>
        </w:rPr>
        <w:t>Optional $3 donation from personal income taxes</w:t>
      </w:r>
    </w:p>
    <w:p w:rsidR="004D0D0D" w:rsidRPr="00F906DD" w:rsidRDefault="004D0D0D" w:rsidP="009454DD">
      <w:pPr>
        <w:pStyle w:val="ListParagraph"/>
        <w:numPr>
          <w:ilvl w:val="0"/>
          <w:numId w:val="7"/>
        </w:numPr>
        <w:spacing w:after="0"/>
        <w:rPr>
          <w:sz w:val="21"/>
          <w:szCs w:val="21"/>
        </w:rPr>
      </w:pPr>
      <w:r w:rsidRPr="00F906DD">
        <w:rPr>
          <w:sz w:val="21"/>
          <w:szCs w:val="21"/>
        </w:rPr>
        <w:t>Candidates may receive matching funds if they accept spending limits.</w:t>
      </w:r>
    </w:p>
    <w:p w:rsidR="004D0D0D" w:rsidRPr="00F906DD" w:rsidRDefault="004D0D0D" w:rsidP="00452AF1">
      <w:pPr>
        <w:pStyle w:val="ListParagraph"/>
        <w:numPr>
          <w:ilvl w:val="1"/>
          <w:numId w:val="18"/>
        </w:numPr>
        <w:spacing w:after="0"/>
        <w:rPr>
          <w:sz w:val="21"/>
          <w:szCs w:val="21"/>
        </w:rPr>
      </w:pPr>
      <w:r w:rsidRPr="00F906DD">
        <w:rPr>
          <w:sz w:val="21"/>
          <w:szCs w:val="21"/>
        </w:rPr>
        <w:t>2008 limits: $42 million in primary; $84 million in general election</w:t>
      </w:r>
    </w:p>
    <w:p w:rsidR="004D0D0D" w:rsidRPr="00F906DD" w:rsidRDefault="004D0D0D" w:rsidP="00452AF1">
      <w:pPr>
        <w:pStyle w:val="ListParagraph"/>
        <w:numPr>
          <w:ilvl w:val="1"/>
          <w:numId w:val="18"/>
        </w:numPr>
        <w:spacing w:after="0"/>
        <w:rPr>
          <w:sz w:val="21"/>
          <w:szCs w:val="21"/>
        </w:rPr>
      </w:pPr>
      <w:r w:rsidRPr="00F906DD">
        <w:rPr>
          <w:sz w:val="21"/>
          <w:szCs w:val="21"/>
        </w:rPr>
        <w:t>NOTE: Barack Obama was first candidate ever to refuse federal public funding.  Romney then also refused public financing, as well.</w:t>
      </w:r>
    </w:p>
    <w:p w:rsidR="004D0D0D" w:rsidRPr="00F906DD" w:rsidRDefault="004D0D0D" w:rsidP="009454DD">
      <w:pPr>
        <w:pStyle w:val="ListParagraph"/>
        <w:numPr>
          <w:ilvl w:val="0"/>
          <w:numId w:val="7"/>
        </w:numPr>
        <w:spacing w:after="0"/>
        <w:rPr>
          <w:sz w:val="21"/>
          <w:szCs w:val="21"/>
        </w:rPr>
      </w:pPr>
      <w:r w:rsidRPr="00F906DD">
        <w:rPr>
          <w:sz w:val="21"/>
          <w:szCs w:val="21"/>
        </w:rPr>
        <w:t>Government will match each individual contribution up to $250</w:t>
      </w:r>
    </w:p>
    <w:p w:rsidR="004D0D0D" w:rsidRPr="00F906DD" w:rsidRDefault="004D0D0D" w:rsidP="009454DD">
      <w:pPr>
        <w:pStyle w:val="ListParagraph"/>
        <w:numPr>
          <w:ilvl w:val="0"/>
          <w:numId w:val="7"/>
        </w:numPr>
        <w:spacing w:after="0"/>
        <w:rPr>
          <w:sz w:val="21"/>
          <w:szCs w:val="21"/>
        </w:rPr>
      </w:pPr>
      <w:r w:rsidRPr="00F906DD">
        <w:rPr>
          <w:sz w:val="21"/>
          <w:szCs w:val="21"/>
        </w:rPr>
        <w:t>Eligible if a person received 5%+ of vote in previous election</w:t>
      </w:r>
    </w:p>
    <w:p w:rsidR="004D0D0D" w:rsidRPr="00F906DD" w:rsidRDefault="004D0D0D" w:rsidP="009454DD">
      <w:pPr>
        <w:spacing w:after="0"/>
        <w:rPr>
          <w:sz w:val="21"/>
          <w:szCs w:val="21"/>
        </w:rPr>
      </w:pPr>
      <w:r w:rsidRPr="00F906DD">
        <w:rPr>
          <w:sz w:val="21"/>
          <w:szCs w:val="21"/>
        </w:rPr>
        <w:t xml:space="preserve">4. </w:t>
      </w:r>
      <w:r w:rsidRPr="00F906DD">
        <w:rPr>
          <w:i/>
          <w:sz w:val="21"/>
          <w:szCs w:val="21"/>
        </w:rPr>
        <w:t>Buckley v. Valeo</w:t>
      </w:r>
      <w:r w:rsidRPr="00F906DD">
        <w:rPr>
          <w:sz w:val="21"/>
          <w:szCs w:val="21"/>
        </w:rPr>
        <w:t xml:space="preserve"> (1976)</w:t>
      </w:r>
    </w:p>
    <w:p w:rsidR="004D0D0D" w:rsidRPr="00F906DD" w:rsidRDefault="004D0D0D" w:rsidP="009454DD">
      <w:pPr>
        <w:pStyle w:val="ListParagraph"/>
        <w:numPr>
          <w:ilvl w:val="0"/>
          <w:numId w:val="1"/>
        </w:numPr>
        <w:spacing w:after="0"/>
        <w:rPr>
          <w:sz w:val="21"/>
          <w:szCs w:val="21"/>
        </w:rPr>
      </w:pPr>
      <w:r w:rsidRPr="00F906DD">
        <w:rPr>
          <w:sz w:val="21"/>
          <w:szCs w:val="21"/>
        </w:rPr>
        <w:t>Direct challenge to FECA</w:t>
      </w:r>
    </w:p>
    <w:p w:rsidR="004D0D0D" w:rsidRPr="00F906DD" w:rsidRDefault="004D0D0D" w:rsidP="009454DD">
      <w:pPr>
        <w:pStyle w:val="ListParagraph"/>
        <w:numPr>
          <w:ilvl w:val="0"/>
          <w:numId w:val="1"/>
        </w:numPr>
        <w:spacing w:after="0"/>
        <w:rPr>
          <w:sz w:val="21"/>
          <w:szCs w:val="21"/>
        </w:rPr>
      </w:pPr>
      <w:r w:rsidRPr="00F906DD">
        <w:rPr>
          <w:sz w:val="21"/>
          <w:szCs w:val="21"/>
        </w:rPr>
        <w:t>Wealthy politician (Buckley) wanted to spend his own money on his own campaign</w:t>
      </w:r>
    </w:p>
    <w:p w:rsidR="008C668C" w:rsidRPr="00F906DD" w:rsidRDefault="004D0D0D" w:rsidP="009454DD">
      <w:pPr>
        <w:pStyle w:val="ListParagraph"/>
        <w:numPr>
          <w:ilvl w:val="0"/>
          <w:numId w:val="1"/>
        </w:numPr>
        <w:spacing w:after="0"/>
        <w:rPr>
          <w:sz w:val="21"/>
          <w:szCs w:val="21"/>
        </w:rPr>
      </w:pPr>
      <w:r w:rsidRPr="00F906DD">
        <w:rPr>
          <w:sz w:val="21"/>
          <w:szCs w:val="21"/>
        </w:rPr>
        <w:t>Court held that individuals spending their own</w:t>
      </w:r>
      <w:r w:rsidR="008C668C" w:rsidRPr="00F906DD">
        <w:rPr>
          <w:sz w:val="21"/>
          <w:szCs w:val="21"/>
        </w:rPr>
        <w:t xml:space="preserve"> money are exercising their 1</w:t>
      </w:r>
      <w:r w:rsidR="008C668C" w:rsidRPr="00F906DD">
        <w:rPr>
          <w:sz w:val="21"/>
          <w:szCs w:val="21"/>
          <w:vertAlign w:val="superscript"/>
        </w:rPr>
        <w:t>st</w:t>
      </w:r>
      <w:r w:rsidR="008C668C" w:rsidRPr="00F906DD">
        <w:rPr>
          <w:sz w:val="21"/>
          <w:szCs w:val="21"/>
        </w:rPr>
        <w:t xml:space="preserve"> </w:t>
      </w:r>
      <w:r w:rsidRPr="00F906DD">
        <w:rPr>
          <w:sz w:val="21"/>
          <w:szCs w:val="21"/>
        </w:rPr>
        <w:t>Amendment free speech</w:t>
      </w:r>
      <w:r w:rsidR="00F906DD" w:rsidRPr="00F906DD">
        <w:rPr>
          <w:sz w:val="21"/>
          <w:szCs w:val="21"/>
        </w:rPr>
        <w:t xml:space="preserve"> rights</w:t>
      </w:r>
      <w:r w:rsidR="008C668C" w:rsidRPr="00F906DD">
        <w:rPr>
          <w:sz w:val="21"/>
          <w:szCs w:val="21"/>
        </w:rPr>
        <w:t>.  Candidate expenditures cannot be limited.</w:t>
      </w:r>
    </w:p>
    <w:p w:rsidR="004D0D0D" w:rsidRPr="00F906DD" w:rsidRDefault="004D0D0D" w:rsidP="009454DD">
      <w:pPr>
        <w:spacing w:after="0"/>
        <w:rPr>
          <w:sz w:val="21"/>
          <w:szCs w:val="21"/>
        </w:rPr>
      </w:pPr>
      <w:r w:rsidRPr="00F906DD">
        <w:rPr>
          <w:sz w:val="21"/>
          <w:szCs w:val="21"/>
        </w:rPr>
        <w:t>5. Bipartisan Campaign Reform Act (a.k.a. “McCain-Feingold”)—2002</w:t>
      </w:r>
    </w:p>
    <w:p w:rsidR="004D0D0D" w:rsidRPr="00F906DD" w:rsidRDefault="004D0D0D" w:rsidP="009454DD">
      <w:pPr>
        <w:pStyle w:val="ListParagraph"/>
        <w:numPr>
          <w:ilvl w:val="0"/>
          <w:numId w:val="10"/>
        </w:numPr>
        <w:spacing w:after="0"/>
        <w:rPr>
          <w:sz w:val="21"/>
          <w:szCs w:val="21"/>
        </w:rPr>
      </w:pPr>
      <w:r w:rsidRPr="00F906DD">
        <w:rPr>
          <w:sz w:val="21"/>
          <w:szCs w:val="21"/>
        </w:rPr>
        <w:t>Interesting…most politicians voted in favor of it since it claimed to “clean up politics” and they assumed the Court would strike down most of it anyway. But the Court upheld most of it until 2010.</w:t>
      </w:r>
    </w:p>
    <w:p w:rsidR="004D0D0D" w:rsidRPr="00F906DD" w:rsidRDefault="004D0D0D" w:rsidP="009454DD">
      <w:pPr>
        <w:pStyle w:val="ListParagraph"/>
        <w:numPr>
          <w:ilvl w:val="0"/>
          <w:numId w:val="10"/>
        </w:numPr>
        <w:spacing w:after="0"/>
        <w:rPr>
          <w:sz w:val="21"/>
          <w:szCs w:val="21"/>
        </w:rPr>
      </w:pPr>
      <w:r w:rsidRPr="00F906DD">
        <w:rPr>
          <w:sz w:val="21"/>
          <w:szCs w:val="21"/>
        </w:rPr>
        <w:t xml:space="preserve">Original individual contribution limits—adjusted up for inflation in odd-numbered years since then </w:t>
      </w:r>
    </w:p>
    <w:p w:rsidR="004D0D0D" w:rsidRPr="00F906DD" w:rsidRDefault="004D0D0D" w:rsidP="00452AF1">
      <w:pPr>
        <w:pStyle w:val="ListParagraph"/>
        <w:numPr>
          <w:ilvl w:val="1"/>
          <w:numId w:val="17"/>
        </w:numPr>
        <w:spacing w:after="0"/>
        <w:rPr>
          <w:sz w:val="21"/>
          <w:szCs w:val="21"/>
        </w:rPr>
      </w:pPr>
      <w:r w:rsidRPr="00F906DD">
        <w:rPr>
          <w:sz w:val="21"/>
          <w:szCs w:val="21"/>
        </w:rPr>
        <w:t>One can give $1</w:t>
      </w:r>
      <w:r w:rsidR="009454DD" w:rsidRPr="00F906DD">
        <w:rPr>
          <w:sz w:val="21"/>
          <w:szCs w:val="21"/>
        </w:rPr>
        <w:t>,</w:t>
      </w:r>
      <w:r w:rsidRPr="00F906DD">
        <w:rPr>
          <w:sz w:val="21"/>
          <w:szCs w:val="21"/>
        </w:rPr>
        <w:t>000 per candidate, per election</w:t>
      </w:r>
    </w:p>
    <w:p w:rsidR="004D0D0D" w:rsidRPr="00F906DD" w:rsidRDefault="004D0D0D" w:rsidP="00452AF1">
      <w:pPr>
        <w:pStyle w:val="ListParagraph"/>
        <w:numPr>
          <w:ilvl w:val="1"/>
          <w:numId w:val="17"/>
        </w:numPr>
        <w:spacing w:after="0"/>
        <w:rPr>
          <w:sz w:val="21"/>
          <w:szCs w:val="21"/>
        </w:rPr>
      </w:pPr>
      <w:r w:rsidRPr="00F906DD">
        <w:rPr>
          <w:sz w:val="21"/>
          <w:szCs w:val="21"/>
        </w:rPr>
        <w:t>One can give $20,000 to national party, per year</w:t>
      </w:r>
    </w:p>
    <w:p w:rsidR="004D0D0D" w:rsidRPr="00F906DD" w:rsidRDefault="004D0D0D" w:rsidP="00452AF1">
      <w:pPr>
        <w:pStyle w:val="ListParagraph"/>
        <w:numPr>
          <w:ilvl w:val="1"/>
          <w:numId w:val="17"/>
        </w:numPr>
        <w:spacing w:after="0"/>
        <w:rPr>
          <w:sz w:val="21"/>
          <w:szCs w:val="21"/>
        </w:rPr>
      </w:pPr>
      <w:r w:rsidRPr="00F906DD">
        <w:rPr>
          <w:sz w:val="21"/>
          <w:szCs w:val="21"/>
        </w:rPr>
        <w:t xml:space="preserve">One </w:t>
      </w:r>
      <w:r w:rsidR="00452AF1" w:rsidRPr="00F906DD">
        <w:rPr>
          <w:sz w:val="21"/>
          <w:szCs w:val="21"/>
        </w:rPr>
        <w:t>can give $50,000 total in a two-</w:t>
      </w:r>
      <w:r w:rsidRPr="00F906DD">
        <w:rPr>
          <w:sz w:val="21"/>
          <w:szCs w:val="21"/>
        </w:rPr>
        <w:t>year election cycle</w:t>
      </w:r>
    </w:p>
    <w:p w:rsidR="004D0D0D" w:rsidRPr="00F906DD" w:rsidRDefault="004D0D0D" w:rsidP="009454DD">
      <w:pPr>
        <w:pStyle w:val="ListParagraph"/>
        <w:numPr>
          <w:ilvl w:val="0"/>
          <w:numId w:val="10"/>
        </w:numPr>
        <w:spacing w:after="0"/>
        <w:rPr>
          <w:sz w:val="21"/>
          <w:szCs w:val="21"/>
        </w:rPr>
      </w:pPr>
      <w:r w:rsidRPr="00F906DD">
        <w:rPr>
          <w:sz w:val="21"/>
          <w:szCs w:val="21"/>
        </w:rPr>
        <w:t>Political party can accept $15,000 from PACs, but nothing from corporations or unions.</w:t>
      </w:r>
    </w:p>
    <w:p w:rsidR="004D0D0D" w:rsidRPr="00F906DD" w:rsidRDefault="004D0D0D" w:rsidP="009454DD">
      <w:pPr>
        <w:pStyle w:val="ListParagraph"/>
        <w:numPr>
          <w:ilvl w:val="0"/>
          <w:numId w:val="10"/>
        </w:numPr>
        <w:spacing w:after="0"/>
        <w:rPr>
          <w:sz w:val="21"/>
          <w:szCs w:val="21"/>
        </w:rPr>
      </w:pPr>
      <w:r w:rsidRPr="00F906DD">
        <w:rPr>
          <w:sz w:val="21"/>
          <w:szCs w:val="21"/>
        </w:rPr>
        <w:t>Donations must be disclosed to the FEC.</w:t>
      </w:r>
    </w:p>
    <w:p w:rsidR="004D0D0D" w:rsidRPr="00F906DD" w:rsidRDefault="004D0D0D" w:rsidP="009454DD">
      <w:pPr>
        <w:pStyle w:val="ListParagraph"/>
        <w:numPr>
          <w:ilvl w:val="0"/>
          <w:numId w:val="10"/>
        </w:numPr>
        <w:spacing w:after="0"/>
        <w:rPr>
          <w:sz w:val="21"/>
          <w:szCs w:val="21"/>
        </w:rPr>
      </w:pPr>
      <w:r w:rsidRPr="00F906DD">
        <w:rPr>
          <w:sz w:val="21"/>
          <w:szCs w:val="21"/>
        </w:rPr>
        <w:t>Limited broadcast of “issue advocacy” ads within 30 days of a primary and 60 days of a general election</w:t>
      </w:r>
    </w:p>
    <w:p w:rsidR="004D0D0D" w:rsidRPr="00F906DD" w:rsidRDefault="004D0D0D" w:rsidP="009454DD">
      <w:pPr>
        <w:spacing w:after="0"/>
        <w:rPr>
          <w:sz w:val="21"/>
          <w:szCs w:val="21"/>
        </w:rPr>
      </w:pPr>
      <w:r w:rsidRPr="00F906DD">
        <w:rPr>
          <w:sz w:val="21"/>
          <w:szCs w:val="21"/>
        </w:rPr>
        <w:t>6. PACs</w:t>
      </w:r>
    </w:p>
    <w:p w:rsidR="004D0D0D" w:rsidRPr="00F906DD" w:rsidRDefault="004D0D0D" w:rsidP="00452AF1">
      <w:pPr>
        <w:pStyle w:val="ListParagraph"/>
        <w:numPr>
          <w:ilvl w:val="0"/>
          <w:numId w:val="12"/>
        </w:numPr>
        <w:spacing w:after="0"/>
        <w:rPr>
          <w:sz w:val="21"/>
          <w:szCs w:val="21"/>
        </w:rPr>
      </w:pPr>
      <w:r w:rsidRPr="00F906DD">
        <w:rPr>
          <w:sz w:val="21"/>
          <w:szCs w:val="21"/>
        </w:rPr>
        <w:t>PACs are Political Action Committees of corporations, labor unions, or other interest groups</w:t>
      </w:r>
    </w:p>
    <w:p w:rsidR="004D0D0D" w:rsidRPr="00F906DD" w:rsidRDefault="004D0D0D" w:rsidP="00452AF1">
      <w:pPr>
        <w:pStyle w:val="ListParagraph"/>
        <w:numPr>
          <w:ilvl w:val="0"/>
          <w:numId w:val="12"/>
        </w:numPr>
        <w:spacing w:after="0"/>
        <w:rPr>
          <w:sz w:val="21"/>
          <w:szCs w:val="21"/>
        </w:rPr>
      </w:pPr>
      <w:r w:rsidRPr="00F906DD">
        <w:rPr>
          <w:sz w:val="21"/>
          <w:szCs w:val="21"/>
        </w:rPr>
        <w:t>Sole purpose is to raise money for the group to spend on elections—a fundraising arm of the organization</w:t>
      </w:r>
    </w:p>
    <w:p w:rsidR="004D0D0D" w:rsidRPr="00F906DD" w:rsidRDefault="009454DD" w:rsidP="00452AF1">
      <w:pPr>
        <w:pStyle w:val="ListParagraph"/>
        <w:numPr>
          <w:ilvl w:val="0"/>
          <w:numId w:val="12"/>
        </w:numPr>
        <w:spacing w:after="0"/>
        <w:rPr>
          <w:sz w:val="21"/>
          <w:szCs w:val="21"/>
        </w:rPr>
      </w:pPr>
      <w:r w:rsidRPr="00F906DD">
        <w:rPr>
          <w:sz w:val="21"/>
          <w:szCs w:val="21"/>
        </w:rPr>
        <w:t>Regulated by McCain-</w:t>
      </w:r>
      <w:r w:rsidR="004D0D0D" w:rsidRPr="00F906DD">
        <w:rPr>
          <w:sz w:val="21"/>
          <w:szCs w:val="21"/>
        </w:rPr>
        <w:t>Feingold</w:t>
      </w:r>
      <w:r w:rsidRPr="00F906DD">
        <w:rPr>
          <w:sz w:val="21"/>
          <w:szCs w:val="21"/>
        </w:rPr>
        <w:t xml:space="preserve"> (BCRA)</w:t>
      </w:r>
    </w:p>
    <w:p w:rsidR="004D0D0D" w:rsidRPr="00F906DD" w:rsidRDefault="004D0D0D" w:rsidP="00452AF1">
      <w:pPr>
        <w:pStyle w:val="ListParagraph"/>
        <w:numPr>
          <w:ilvl w:val="0"/>
          <w:numId w:val="12"/>
        </w:numPr>
        <w:spacing w:after="0"/>
        <w:rPr>
          <w:sz w:val="21"/>
          <w:szCs w:val="21"/>
        </w:rPr>
      </w:pPr>
      <w:r w:rsidRPr="00F906DD">
        <w:rPr>
          <w:sz w:val="21"/>
          <w:szCs w:val="21"/>
        </w:rPr>
        <w:t>Around since FDR</w:t>
      </w:r>
      <w:r w:rsidR="00452AF1" w:rsidRPr="00F906DD">
        <w:rPr>
          <w:sz w:val="21"/>
          <w:szCs w:val="21"/>
        </w:rPr>
        <w:t>, but proliferated after McCain-</w:t>
      </w:r>
      <w:r w:rsidRPr="00F906DD">
        <w:rPr>
          <w:sz w:val="21"/>
          <w:szCs w:val="21"/>
        </w:rPr>
        <w:t>Feingold severely limited corporations’ and interest groups’ spending</w:t>
      </w:r>
    </w:p>
    <w:p w:rsidR="004D0D0D" w:rsidRPr="00F906DD" w:rsidRDefault="004D0D0D" w:rsidP="00452AF1">
      <w:pPr>
        <w:pStyle w:val="ListParagraph"/>
        <w:numPr>
          <w:ilvl w:val="0"/>
          <w:numId w:val="12"/>
        </w:numPr>
        <w:spacing w:after="0"/>
        <w:rPr>
          <w:sz w:val="21"/>
          <w:szCs w:val="21"/>
        </w:rPr>
      </w:pPr>
      <w:r w:rsidRPr="00F906DD">
        <w:rPr>
          <w:sz w:val="21"/>
          <w:szCs w:val="21"/>
        </w:rPr>
        <w:t>Corporations cannot contribute directly to PACs but can sponsor a PAC for employee donations.</w:t>
      </w:r>
    </w:p>
    <w:p w:rsidR="004D0D0D" w:rsidRPr="00F906DD" w:rsidRDefault="004D0D0D" w:rsidP="00452AF1">
      <w:pPr>
        <w:pStyle w:val="ListParagraph"/>
        <w:numPr>
          <w:ilvl w:val="0"/>
          <w:numId w:val="12"/>
        </w:numPr>
        <w:spacing w:after="0"/>
        <w:rPr>
          <w:sz w:val="21"/>
          <w:szCs w:val="21"/>
        </w:rPr>
      </w:pPr>
      <w:r w:rsidRPr="00F906DD">
        <w:rPr>
          <w:sz w:val="21"/>
          <w:szCs w:val="21"/>
        </w:rPr>
        <w:t>Names and contributions must be disclosed</w:t>
      </w:r>
    </w:p>
    <w:p w:rsidR="004D0D0D" w:rsidRPr="00F906DD" w:rsidRDefault="004D0D0D" w:rsidP="00452AF1">
      <w:pPr>
        <w:pStyle w:val="ListParagraph"/>
        <w:numPr>
          <w:ilvl w:val="1"/>
          <w:numId w:val="15"/>
        </w:numPr>
        <w:spacing w:after="0"/>
        <w:rPr>
          <w:sz w:val="21"/>
          <w:szCs w:val="21"/>
        </w:rPr>
      </w:pPr>
      <w:r w:rsidRPr="00F906DD">
        <w:rPr>
          <w:sz w:val="21"/>
          <w:szCs w:val="21"/>
        </w:rPr>
        <w:t>PACs can give</w:t>
      </w:r>
    </w:p>
    <w:p w:rsidR="004D0D0D" w:rsidRPr="00F906DD" w:rsidRDefault="004D0D0D" w:rsidP="00452AF1">
      <w:pPr>
        <w:pStyle w:val="ListParagraph"/>
        <w:numPr>
          <w:ilvl w:val="2"/>
          <w:numId w:val="13"/>
        </w:numPr>
        <w:spacing w:after="0"/>
        <w:rPr>
          <w:sz w:val="21"/>
          <w:szCs w:val="21"/>
        </w:rPr>
      </w:pPr>
      <w:r w:rsidRPr="00F906DD">
        <w:rPr>
          <w:sz w:val="21"/>
          <w:szCs w:val="21"/>
        </w:rPr>
        <w:t>$5,000 to a named candidate per election (primary, general, or special are all considered separate)</w:t>
      </w:r>
    </w:p>
    <w:p w:rsidR="004D0D0D" w:rsidRPr="00F906DD" w:rsidRDefault="004D0D0D" w:rsidP="00452AF1">
      <w:pPr>
        <w:pStyle w:val="ListParagraph"/>
        <w:numPr>
          <w:ilvl w:val="2"/>
          <w:numId w:val="13"/>
        </w:numPr>
        <w:spacing w:after="0"/>
        <w:rPr>
          <w:sz w:val="21"/>
          <w:szCs w:val="21"/>
        </w:rPr>
      </w:pPr>
      <w:r w:rsidRPr="00F906DD">
        <w:rPr>
          <w:sz w:val="21"/>
          <w:szCs w:val="21"/>
        </w:rPr>
        <w:t>$15,000 to a national party committee</w:t>
      </w:r>
    </w:p>
    <w:p w:rsidR="004D0D0D" w:rsidRPr="00F906DD" w:rsidRDefault="004D0D0D" w:rsidP="00452AF1">
      <w:pPr>
        <w:pStyle w:val="ListParagraph"/>
        <w:numPr>
          <w:ilvl w:val="2"/>
          <w:numId w:val="13"/>
        </w:numPr>
        <w:spacing w:after="0"/>
        <w:rPr>
          <w:sz w:val="21"/>
          <w:szCs w:val="21"/>
        </w:rPr>
      </w:pPr>
      <w:r w:rsidRPr="00F906DD">
        <w:rPr>
          <w:sz w:val="21"/>
          <w:szCs w:val="21"/>
        </w:rPr>
        <w:t>$5,000 to another PAC (annually)</w:t>
      </w:r>
    </w:p>
    <w:p w:rsidR="004D0D0D" w:rsidRPr="00F906DD" w:rsidRDefault="004D0D0D" w:rsidP="00452AF1">
      <w:pPr>
        <w:pStyle w:val="ListParagraph"/>
        <w:numPr>
          <w:ilvl w:val="1"/>
          <w:numId w:val="16"/>
        </w:numPr>
        <w:spacing w:after="0"/>
        <w:rPr>
          <w:sz w:val="21"/>
          <w:szCs w:val="21"/>
        </w:rPr>
      </w:pPr>
      <w:r w:rsidRPr="00F906DD">
        <w:rPr>
          <w:sz w:val="21"/>
          <w:szCs w:val="21"/>
        </w:rPr>
        <w:t>PACS may receive</w:t>
      </w:r>
    </w:p>
    <w:p w:rsidR="004D0D0D" w:rsidRPr="00F906DD" w:rsidRDefault="004D0D0D" w:rsidP="00452AF1">
      <w:pPr>
        <w:pStyle w:val="ListParagraph"/>
        <w:numPr>
          <w:ilvl w:val="2"/>
          <w:numId w:val="14"/>
        </w:numPr>
        <w:spacing w:after="0"/>
        <w:rPr>
          <w:sz w:val="21"/>
          <w:szCs w:val="21"/>
        </w:rPr>
      </w:pPr>
      <w:r w:rsidRPr="00F906DD">
        <w:rPr>
          <w:sz w:val="21"/>
          <w:szCs w:val="21"/>
        </w:rPr>
        <w:t>$5,000 from any one individual, PAC or party committee (annually)</w:t>
      </w:r>
    </w:p>
    <w:p w:rsidR="00452AF1" w:rsidRPr="00F906DD" w:rsidRDefault="00452AF1" w:rsidP="00452AF1">
      <w:pPr>
        <w:spacing w:after="0"/>
        <w:rPr>
          <w:sz w:val="21"/>
          <w:szCs w:val="21"/>
        </w:rPr>
      </w:pPr>
    </w:p>
    <w:p w:rsidR="004D0D0D" w:rsidRPr="00F906DD" w:rsidRDefault="004D0D0D" w:rsidP="009454DD">
      <w:pPr>
        <w:spacing w:after="0"/>
        <w:rPr>
          <w:sz w:val="21"/>
          <w:szCs w:val="21"/>
        </w:rPr>
      </w:pPr>
      <w:r w:rsidRPr="00F906DD">
        <w:rPr>
          <w:sz w:val="21"/>
          <w:szCs w:val="21"/>
        </w:rPr>
        <w:t xml:space="preserve">7. </w:t>
      </w:r>
      <w:r w:rsidRPr="00F906DD">
        <w:rPr>
          <w:i/>
          <w:sz w:val="21"/>
          <w:szCs w:val="21"/>
        </w:rPr>
        <w:t>Citizens United v. FEC</w:t>
      </w:r>
      <w:r w:rsidRPr="00F906DD">
        <w:rPr>
          <w:sz w:val="21"/>
          <w:szCs w:val="21"/>
        </w:rPr>
        <w:t xml:space="preserve"> (2010)</w:t>
      </w:r>
    </w:p>
    <w:p w:rsidR="004D0D0D" w:rsidRPr="00F906DD" w:rsidRDefault="004D0D0D" w:rsidP="00452AF1">
      <w:pPr>
        <w:pStyle w:val="ListParagraph"/>
        <w:numPr>
          <w:ilvl w:val="0"/>
          <w:numId w:val="19"/>
        </w:numPr>
        <w:spacing w:after="0"/>
        <w:rPr>
          <w:sz w:val="21"/>
          <w:szCs w:val="21"/>
        </w:rPr>
      </w:pPr>
      <w:r w:rsidRPr="00F906DD">
        <w:rPr>
          <w:sz w:val="21"/>
          <w:szCs w:val="21"/>
        </w:rPr>
        <w:t>Citizens United is a conservative non-profit 527 group that made a documentary bashing Hillary Clinton called</w:t>
      </w:r>
      <w:r w:rsidR="00452AF1" w:rsidRPr="00F906DD">
        <w:rPr>
          <w:sz w:val="21"/>
          <w:szCs w:val="21"/>
        </w:rPr>
        <w:t xml:space="preserve"> </w:t>
      </w:r>
      <w:r w:rsidRPr="00F906DD">
        <w:rPr>
          <w:sz w:val="21"/>
          <w:szCs w:val="21"/>
        </w:rPr>
        <w:t>“Hillary: The Movie”</w:t>
      </w:r>
    </w:p>
    <w:p w:rsidR="004D0D0D" w:rsidRPr="00F906DD" w:rsidRDefault="004D0D0D" w:rsidP="00452AF1">
      <w:pPr>
        <w:pStyle w:val="ListParagraph"/>
        <w:numPr>
          <w:ilvl w:val="0"/>
          <w:numId w:val="19"/>
        </w:numPr>
        <w:spacing w:after="0"/>
        <w:rPr>
          <w:sz w:val="21"/>
          <w:szCs w:val="21"/>
        </w:rPr>
      </w:pPr>
      <w:r w:rsidRPr="00F906DD">
        <w:rPr>
          <w:sz w:val="21"/>
          <w:szCs w:val="21"/>
        </w:rPr>
        <w:t>Citizens United was not explicitly working with a candidate or political party</w:t>
      </w:r>
    </w:p>
    <w:p w:rsidR="008C668C" w:rsidRPr="00F906DD" w:rsidRDefault="004D0D0D" w:rsidP="00452AF1">
      <w:pPr>
        <w:pStyle w:val="ListParagraph"/>
        <w:numPr>
          <w:ilvl w:val="0"/>
          <w:numId w:val="19"/>
        </w:numPr>
        <w:spacing w:after="0"/>
        <w:rPr>
          <w:sz w:val="21"/>
          <w:szCs w:val="21"/>
        </w:rPr>
      </w:pPr>
      <w:r w:rsidRPr="00F906DD">
        <w:rPr>
          <w:sz w:val="21"/>
          <w:szCs w:val="21"/>
        </w:rPr>
        <w:lastRenderedPageBreak/>
        <w:t>Citizens</w:t>
      </w:r>
      <w:r w:rsidR="008C668C" w:rsidRPr="00F906DD">
        <w:rPr>
          <w:sz w:val="21"/>
          <w:szCs w:val="21"/>
        </w:rPr>
        <w:t xml:space="preserve"> United planned on airing “Hillary: The Movie”</w:t>
      </w:r>
      <w:r w:rsidR="00452AF1" w:rsidRPr="00F906DD">
        <w:rPr>
          <w:sz w:val="21"/>
          <w:szCs w:val="21"/>
        </w:rPr>
        <w:t xml:space="preserve"> on a video-on-</w:t>
      </w:r>
      <w:r w:rsidRPr="00F906DD">
        <w:rPr>
          <w:sz w:val="21"/>
          <w:szCs w:val="21"/>
        </w:rPr>
        <w:t>demand service and</w:t>
      </w:r>
      <w:r w:rsidR="008C668C" w:rsidRPr="00F906DD">
        <w:rPr>
          <w:sz w:val="21"/>
          <w:szCs w:val="21"/>
        </w:rPr>
        <w:t xml:space="preserve"> advertising it on TV during the presidential primary elections. The group receives corporate funding, and corporation-funded ads are against McCain-Feingold. Fined and banned by FEC; appeal ensues</w:t>
      </w:r>
    </w:p>
    <w:p w:rsidR="008C668C" w:rsidRPr="00F906DD" w:rsidRDefault="008C668C" w:rsidP="00452AF1">
      <w:pPr>
        <w:pStyle w:val="ListParagraph"/>
        <w:numPr>
          <w:ilvl w:val="0"/>
          <w:numId w:val="19"/>
        </w:numPr>
        <w:spacing w:after="0"/>
        <w:rPr>
          <w:sz w:val="21"/>
          <w:szCs w:val="21"/>
        </w:rPr>
      </w:pPr>
      <w:r w:rsidRPr="00F906DD">
        <w:rPr>
          <w:sz w:val="21"/>
          <w:szCs w:val="21"/>
        </w:rPr>
        <w:t>Holding: McCain-Feingold’</w:t>
      </w:r>
      <w:r w:rsidR="004D0D0D" w:rsidRPr="00F906DD">
        <w:rPr>
          <w:sz w:val="21"/>
          <w:szCs w:val="21"/>
        </w:rPr>
        <w:t xml:space="preserve">s prohibition of broadcast, cable and satellite </w:t>
      </w:r>
      <w:r w:rsidRPr="00F906DD">
        <w:rPr>
          <w:sz w:val="21"/>
          <w:szCs w:val="21"/>
        </w:rPr>
        <w:t>“</w:t>
      </w:r>
      <w:r w:rsidR="004D0D0D" w:rsidRPr="00F906DD">
        <w:rPr>
          <w:sz w:val="21"/>
          <w:szCs w:val="21"/>
        </w:rPr>
        <w:t>electioneering</w:t>
      </w:r>
      <w:r w:rsidRPr="00F906DD">
        <w:rPr>
          <w:sz w:val="21"/>
          <w:szCs w:val="21"/>
        </w:rPr>
        <w:t xml:space="preserve"> communications” by either unions or corporations violated the First Amendment. (See 5F above).  Corporations and Unions are no longer limited in amounts of spending</w:t>
      </w:r>
    </w:p>
    <w:p w:rsidR="004D0D0D" w:rsidRPr="00F906DD" w:rsidRDefault="004D0D0D" w:rsidP="009454DD">
      <w:pPr>
        <w:spacing w:after="0"/>
        <w:rPr>
          <w:i/>
          <w:sz w:val="21"/>
          <w:szCs w:val="21"/>
        </w:rPr>
      </w:pPr>
      <w:r w:rsidRPr="00F906DD">
        <w:rPr>
          <w:sz w:val="21"/>
          <w:szCs w:val="21"/>
        </w:rPr>
        <w:t xml:space="preserve">8. The eruption of “SOFT MONEY GROUPS” mainly after </w:t>
      </w:r>
      <w:r w:rsidRPr="00F906DD">
        <w:rPr>
          <w:i/>
          <w:sz w:val="21"/>
          <w:szCs w:val="21"/>
        </w:rPr>
        <w:t>Citizens United</w:t>
      </w:r>
    </w:p>
    <w:p w:rsidR="004D0D0D" w:rsidRPr="00F906DD" w:rsidRDefault="004D0D0D" w:rsidP="00452AF1">
      <w:pPr>
        <w:pStyle w:val="ListParagraph"/>
        <w:numPr>
          <w:ilvl w:val="0"/>
          <w:numId w:val="20"/>
        </w:numPr>
        <w:spacing w:after="0"/>
        <w:rPr>
          <w:sz w:val="21"/>
          <w:szCs w:val="21"/>
        </w:rPr>
      </w:pPr>
      <w:r w:rsidRPr="00F906DD">
        <w:rPr>
          <w:sz w:val="21"/>
          <w:szCs w:val="21"/>
        </w:rPr>
        <w:t>Characteristics</w:t>
      </w:r>
    </w:p>
    <w:p w:rsidR="008C668C" w:rsidRPr="00F906DD" w:rsidRDefault="008C668C" w:rsidP="00452AF1">
      <w:pPr>
        <w:pStyle w:val="ListParagraph"/>
        <w:numPr>
          <w:ilvl w:val="1"/>
          <w:numId w:val="21"/>
        </w:numPr>
        <w:spacing w:after="0"/>
        <w:rPr>
          <w:sz w:val="21"/>
          <w:szCs w:val="21"/>
        </w:rPr>
      </w:pPr>
      <w:r w:rsidRPr="00F906DD">
        <w:rPr>
          <w:sz w:val="21"/>
          <w:szCs w:val="21"/>
        </w:rPr>
        <w:t>Unregulated/Unlimited Money</w:t>
      </w:r>
    </w:p>
    <w:p w:rsidR="008C668C" w:rsidRPr="00F906DD" w:rsidRDefault="00452AF1" w:rsidP="00452AF1">
      <w:pPr>
        <w:pStyle w:val="ListParagraph"/>
        <w:numPr>
          <w:ilvl w:val="1"/>
          <w:numId w:val="21"/>
        </w:numPr>
        <w:spacing w:after="0"/>
        <w:rPr>
          <w:sz w:val="21"/>
          <w:szCs w:val="21"/>
        </w:rPr>
      </w:pPr>
      <w:r w:rsidRPr="00F906DD">
        <w:rPr>
          <w:sz w:val="21"/>
          <w:szCs w:val="21"/>
        </w:rPr>
        <w:t>$ cannot be donated directly t</w:t>
      </w:r>
      <w:r w:rsidR="008C668C" w:rsidRPr="00F906DD">
        <w:rPr>
          <w:sz w:val="21"/>
          <w:szCs w:val="21"/>
        </w:rPr>
        <w:t xml:space="preserve">o </w:t>
      </w:r>
      <w:r w:rsidRPr="00F906DD">
        <w:rPr>
          <w:sz w:val="21"/>
          <w:szCs w:val="21"/>
        </w:rPr>
        <w:t>a c</w:t>
      </w:r>
      <w:r w:rsidR="008C668C" w:rsidRPr="00F906DD">
        <w:rPr>
          <w:sz w:val="21"/>
          <w:szCs w:val="21"/>
        </w:rPr>
        <w:t>andidate</w:t>
      </w:r>
    </w:p>
    <w:p w:rsidR="008C668C" w:rsidRPr="00F906DD" w:rsidRDefault="00452AF1" w:rsidP="00452AF1">
      <w:pPr>
        <w:pStyle w:val="ListParagraph"/>
        <w:numPr>
          <w:ilvl w:val="1"/>
          <w:numId w:val="21"/>
        </w:numPr>
        <w:spacing w:after="0"/>
        <w:rPr>
          <w:sz w:val="21"/>
          <w:szCs w:val="21"/>
        </w:rPr>
      </w:pPr>
      <w:r w:rsidRPr="00F906DD">
        <w:rPr>
          <w:sz w:val="21"/>
          <w:szCs w:val="21"/>
        </w:rPr>
        <w:t>Group and their $ cannot coordinate with parties or candidate’s c</w:t>
      </w:r>
      <w:r w:rsidR="008C668C" w:rsidRPr="00F906DD">
        <w:rPr>
          <w:sz w:val="21"/>
          <w:szCs w:val="21"/>
        </w:rPr>
        <w:t>ampaigns</w:t>
      </w:r>
    </w:p>
    <w:p w:rsidR="008C668C" w:rsidRPr="00F906DD" w:rsidRDefault="008C668C" w:rsidP="00452AF1">
      <w:pPr>
        <w:pStyle w:val="ListParagraph"/>
        <w:numPr>
          <w:ilvl w:val="0"/>
          <w:numId w:val="20"/>
        </w:numPr>
        <w:spacing w:after="0"/>
        <w:rPr>
          <w:sz w:val="21"/>
          <w:szCs w:val="21"/>
        </w:rPr>
      </w:pPr>
      <w:r w:rsidRPr="00F906DD">
        <w:rPr>
          <w:sz w:val="21"/>
          <w:szCs w:val="21"/>
        </w:rPr>
        <w:t>527 groups</w:t>
      </w:r>
    </w:p>
    <w:p w:rsidR="008C668C" w:rsidRPr="00F906DD" w:rsidRDefault="00452AF1" w:rsidP="00452AF1">
      <w:pPr>
        <w:pStyle w:val="ListParagraph"/>
        <w:numPr>
          <w:ilvl w:val="1"/>
          <w:numId w:val="22"/>
        </w:numPr>
        <w:spacing w:after="0"/>
        <w:rPr>
          <w:sz w:val="21"/>
          <w:szCs w:val="21"/>
        </w:rPr>
      </w:pPr>
      <w:r w:rsidRPr="00F906DD">
        <w:rPr>
          <w:sz w:val="21"/>
          <w:szCs w:val="21"/>
        </w:rPr>
        <w:t>AKA</w:t>
      </w:r>
      <w:r w:rsidR="008C668C" w:rsidRPr="00F906DD">
        <w:rPr>
          <w:sz w:val="21"/>
          <w:szCs w:val="21"/>
        </w:rPr>
        <w:t xml:space="preserve"> Independent Organizations</w:t>
      </w:r>
    </w:p>
    <w:p w:rsidR="008C668C" w:rsidRPr="00F906DD" w:rsidRDefault="008C668C" w:rsidP="00452AF1">
      <w:pPr>
        <w:pStyle w:val="ListParagraph"/>
        <w:numPr>
          <w:ilvl w:val="1"/>
          <w:numId w:val="22"/>
        </w:numPr>
        <w:spacing w:after="0"/>
        <w:rPr>
          <w:sz w:val="21"/>
          <w:szCs w:val="21"/>
        </w:rPr>
      </w:pPr>
      <w:r w:rsidRPr="00F906DD">
        <w:rPr>
          <w:sz w:val="21"/>
          <w:szCs w:val="21"/>
        </w:rPr>
        <w:t>Named for a section in the tax code</w:t>
      </w:r>
    </w:p>
    <w:p w:rsidR="008C668C" w:rsidRPr="00F906DD" w:rsidRDefault="008C668C" w:rsidP="00452AF1">
      <w:pPr>
        <w:pStyle w:val="ListParagraph"/>
        <w:numPr>
          <w:ilvl w:val="1"/>
          <w:numId w:val="22"/>
        </w:numPr>
        <w:spacing w:after="0"/>
        <w:rPr>
          <w:sz w:val="21"/>
          <w:szCs w:val="21"/>
        </w:rPr>
      </w:pPr>
      <w:r w:rsidRPr="00F906DD">
        <w:rPr>
          <w:sz w:val="21"/>
          <w:szCs w:val="21"/>
        </w:rPr>
        <w:t>Do not “expressly advocate” for the “election or defeat” of a candidate or party.</w:t>
      </w:r>
    </w:p>
    <w:p w:rsidR="008C668C" w:rsidRPr="00F906DD" w:rsidRDefault="008C668C" w:rsidP="00452AF1">
      <w:pPr>
        <w:pStyle w:val="ListParagraph"/>
        <w:numPr>
          <w:ilvl w:val="1"/>
          <w:numId w:val="22"/>
        </w:numPr>
        <w:spacing w:after="0"/>
        <w:rPr>
          <w:sz w:val="21"/>
          <w:szCs w:val="21"/>
        </w:rPr>
      </w:pPr>
      <w:r w:rsidRPr="00F906DD">
        <w:rPr>
          <w:sz w:val="21"/>
          <w:szCs w:val="21"/>
        </w:rPr>
        <w:t>Can accept unlimited individual and corporate contributions</w:t>
      </w:r>
    </w:p>
    <w:p w:rsidR="008C668C" w:rsidRPr="00F906DD" w:rsidRDefault="008C668C" w:rsidP="00452AF1">
      <w:pPr>
        <w:pStyle w:val="ListParagraph"/>
        <w:numPr>
          <w:ilvl w:val="1"/>
          <w:numId w:val="22"/>
        </w:numPr>
        <w:spacing w:after="0"/>
        <w:rPr>
          <w:sz w:val="21"/>
          <w:szCs w:val="21"/>
        </w:rPr>
      </w:pPr>
      <w:r w:rsidRPr="00F906DD">
        <w:rPr>
          <w:sz w:val="21"/>
          <w:szCs w:val="21"/>
        </w:rPr>
        <w:t>Must disclose donor names</w:t>
      </w:r>
    </w:p>
    <w:p w:rsidR="008C668C" w:rsidRPr="00F906DD" w:rsidRDefault="008C668C" w:rsidP="00452AF1">
      <w:pPr>
        <w:pStyle w:val="ListParagraph"/>
        <w:numPr>
          <w:ilvl w:val="1"/>
          <w:numId w:val="22"/>
        </w:numPr>
        <w:spacing w:after="0"/>
        <w:rPr>
          <w:sz w:val="21"/>
          <w:szCs w:val="21"/>
        </w:rPr>
      </w:pPr>
      <w:r w:rsidRPr="00F906DD">
        <w:rPr>
          <w:sz w:val="21"/>
          <w:szCs w:val="21"/>
        </w:rPr>
        <w:t>CANNOT use a candidate’s name in an ad or they lose tax-exempt status</w:t>
      </w:r>
    </w:p>
    <w:p w:rsidR="008C668C" w:rsidRPr="00F906DD" w:rsidRDefault="008C668C" w:rsidP="00452AF1">
      <w:pPr>
        <w:pStyle w:val="ListParagraph"/>
        <w:numPr>
          <w:ilvl w:val="1"/>
          <w:numId w:val="22"/>
        </w:numPr>
        <w:spacing w:after="0"/>
        <w:rPr>
          <w:sz w:val="21"/>
          <w:szCs w:val="21"/>
        </w:rPr>
      </w:pPr>
      <w:r w:rsidRPr="00F906DD">
        <w:rPr>
          <w:sz w:val="21"/>
          <w:szCs w:val="21"/>
        </w:rPr>
        <w:t>Maintain tax-exempt status only if their activities include “voter mobilization” and</w:t>
      </w:r>
      <w:r w:rsidR="00452AF1" w:rsidRPr="00F906DD">
        <w:rPr>
          <w:sz w:val="21"/>
          <w:szCs w:val="21"/>
        </w:rPr>
        <w:t xml:space="preserve"> “issue advocacy”</w:t>
      </w:r>
    </w:p>
    <w:p w:rsidR="00452AF1" w:rsidRPr="00F906DD" w:rsidRDefault="008C668C" w:rsidP="00452AF1">
      <w:pPr>
        <w:pStyle w:val="ListParagraph"/>
        <w:numPr>
          <w:ilvl w:val="1"/>
          <w:numId w:val="22"/>
        </w:numPr>
        <w:spacing w:after="0"/>
        <w:rPr>
          <w:sz w:val="21"/>
          <w:szCs w:val="21"/>
        </w:rPr>
      </w:pPr>
      <w:r w:rsidRPr="00F906DD">
        <w:rPr>
          <w:sz w:val="21"/>
          <w:szCs w:val="21"/>
        </w:rPr>
        <w:t xml:space="preserve">MoveOn.org and Swift Boat Veterans </w:t>
      </w:r>
      <w:r w:rsidR="00452AF1" w:rsidRPr="00F906DD">
        <w:rPr>
          <w:sz w:val="21"/>
          <w:szCs w:val="21"/>
        </w:rPr>
        <w:t>f</w:t>
      </w:r>
      <w:r w:rsidRPr="00F906DD">
        <w:rPr>
          <w:sz w:val="21"/>
          <w:szCs w:val="21"/>
        </w:rPr>
        <w:t xml:space="preserve">or Truth were very influential. </w:t>
      </w:r>
    </w:p>
    <w:p w:rsidR="008C668C" w:rsidRPr="00F906DD" w:rsidRDefault="008C668C" w:rsidP="00452AF1">
      <w:pPr>
        <w:pStyle w:val="ListParagraph"/>
        <w:numPr>
          <w:ilvl w:val="2"/>
          <w:numId w:val="22"/>
        </w:numPr>
        <w:spacing w:after="0"/>
        <w:rPr>
          <w:sz w:val="21"/>
          <w:szCs w:val="21"/>
        </w:rPr>
      </w:pPr>
      <w:r w:rsidRPr="00F906DD">
        <w:rPr>
          <w:sz w:val="21"/>
          <w:szCs w:val="21"/>
        </w:rPr>
        <w:t xml:space="preserve">E.g. MoveOn.org had a free Jay-Z concert in Miami with the explicit purpose of registering non-white, urban young people to vote outside the stadium (assuming Democrats voting for </w:t>
      </w:r>
      <w:r w:rsidR="00452AF1" w:rsidRPr="00F906DD">
        <w:rPr>
          <w:sz w:val="21"/>
          <w:szCs w:val="21"/>
        </w:rPr>
        <w:t>Obama). Thousands were</w:t>
      </w:r>
      <w:r w:rsidRPr="00F906DD">
        <w:rPr>
          <w:sz w:val="21"/>
          <w:szCs w:val="21"/>
        </w:rPr>
        <w:t xml:space="preserve"> registered.</w:t>
      </w:r>
    </w:p>
    <w:p w:rsidR="008C668C" w:rsidRPr="00F906DD" w:rsidRDefault="008C668C" w:rsidP="00452AF1">
      <w:pPr>
        <w:pStyle w:val="ListParagraph"/>
        <w:numPr>
          <w:ilvl w:val="0"/>
          <w:numId w:val="20"/>
        </w:numPr>
        <w:spacing w:after="0"/>
        <w:rPr>
          <w:sz w:val="21"/>
          <w:szCs w:val="21"/>
        </w:rPr>
      </w:pPr>
      <w:r w:rsidRPr="00F906DD">
        <w:rPr>
          <w:sz w:val="21"/>
          <w:szCs w:val="21"/>
        </w:rPr>
        <w:t>“Super PACs” -- 2010</w:t>
      </w:r>
    </w:p>
    <w:p w:rsidR="008C668C" w:rsidRPr="00F906DD" w:rsidRDefault="008C668C" w:rsidP="00452AF1">
      <w:pPr>
        <w:pStyle w:val="ListParagraph"/>
        <w:numPr>
          <w:ilvl w:val="1"/>
          <w:numId w:val="23"/>
        </w:numPr>
        <w:spacing w:after="0"/>
        <w:rPr>
          <w:sz w:val="21"/>
          <w:szCs w:val="21"/>
        </w:rPr>
      </w:pPr>
      <w:r w:rsidRPr="00F906DD">
        <w:rPr>
          <w:sz w:val="21"/>
          <w:szCs w:val="21"/>
        </w:rPr>
        <w:t xml:space="preserve">Formed after </w:t>
      </w:r>
      <w:r w:rsidRPr="00F906DD">
        <w:rPr>
          <w:i/>
          <w:sz w:val="21"/>
          <w:szCs w:val="21"/>
        </w:rPr>
        <w:t>Citizens United v. FEC</w:t>
      </w:r>
      <w:r w:rsidRPr="00F906DD">
        <w:rPr>
          <w:sz w:val="21"/>
          <w:szCs w:val="21"/>
        </w:rPr>
        <w:t xml:space="preserve"> and </w:t>
      </w:r>
      <w:r w:rsidRPr="00F906DD">
        <w:rPr>
          <w:i/>
          <w:sz w:val="21"/>
          <w:szCs w:val="21"/>
        </w:rPr>
        <w:t>SpeechNow.org v. FEC</w:t>
      </w:r>
      <w:r w:rsidRPr="00F906DD">
        <w:rPr>
          <w:sz w:val="21"/>
          <w:szCs w:val="21"/>
        </w:rPr>
        <w:t xml:space="preserve"> decisions</w:t>
      </w:r>
    </w:p>
    <w:p w:rsidR="008C668C" w:rsidRPr="00F906DD" w:rsidRDefault="008C668C" w:rsidP="00F906DD">
      <w:pPr>
        <w:pStyle w:val="ListParagraph"/>
        <w:numPr>
          <w:ilvl w:val="2"/>
          <w:numId w:val="23"/>
        </w:numPr>
        <w:spacing w:after="0"/>
        <w:rPr>
          <w:sz w:val="21"/>
          <w:szCs w:val="21"/>
        </w:rPr>
      </w:pPr>
      <w:r w:rsidRPr="00F906DD">
        <w:rPr>
          <w:sz w:val="21"/>
          <w:szCs w:val="21"/>
        </w:rPr>
        <w:t xml:space="preserve">SpeechNow is a non-profit 527. Court held that </w:t>
      </w:r>
      <w:r w:rsidRPr="00F906DD">
        <w:rPr>
          <w:b/>
          <w:i/>
          <w:sz w:val="21"/>
          <w:szCs w:val="21"/>
        </w:rPr>
        <w:t>individuals</w:t>
      </w:r>
      <w:r w:rsidRPr="00F906DD">
        <w:rPr>
          <w:sz w:val="21"/>
          <w:szCs w:val="21"/>
        </w:rPr>
        <w:t xml:space="preserve"> can now give unlimited donations to an “independent group” as long as they don’t communicate with parties or candidates directly. This directly supported the idea of Super PACs</w:t>
      </w:r>
    </w:p>
    <w:p w:rsidR="008C668C" w:rsidRPr="00F906DD" w:rsidRDefault="008C668C" w:rsidP="00F906DD">
      <w:pPr>
        <w:pStyle w:val="ListParagraph"/>
        <w:numPr>
          <w:ilvl w:val="2"/>
          <w:numId w:val="23"/>
        </w:numPr>
        <w:spacing w:after="0"/>
        <w:rPr>
          <w:sz w:val="21"/>
          <w:szCs w:val="21"/>
        </w:rPr>
      </w:pPr>
      <w:r w:rsidRPr="00F906DD">
        <w:rPr>
          <w:sz w:val="21"/>
          <w:szCs w:val="21"/>
        </w:rPr>
        <w:t xml:space="preserve">Citizens United is a non-profit 527. Court held that corporations and unions cannot be limited in the amounts they donate. </w:t>
      </w:r>
    </w:p>
    <w:p w:rsidR="008C668C" w:rsidRPr="00F906DD" w:rsidRDefault="008C668C" w:rsidP="00452AF1">
      <w:pPr>
        <w:pStyle w:val="ListParagraph"/>
        <w:numPr>
          <w:ilvl w:val="1"/>
          <w:numId w:val="23"/>
        </w:numPr>
        <w:spacing w:after="0"/>
        <w:rPr>
          <w:sz w:val="21"/>
          <w:szCs w:val="21"/>
        </w:rPr>
      </w:pPr>
      <w:r w:rsidRPr="00F906DD">
        <w:rPr>
          <w:sz w:val="21"/>
          <w:szCs w:val="21"/>
        </w:rPr>
        <w:t>Super PACs technically called “Independent Expenditure-Only Committees”</w:t>
      </w:r>
    </w:p>
    <w:p w:rsidR="008C668C" w:rsidRPr="00F906DD" w:rsidRDefault="008C668C" w:rsidP="00452AF1">
      <w:pPr>
        <w:pStyle w:val="ListParagraph"/>
        <w:numPr>
          <w:ilvl w:val="1"/>
          <w:numId w:val="23"/>
        </w:numPr>
        <w:spacing w:after="0"/>
        <w:rPr>
          <w:sz w:val="21"/>
          <w:szCs w:val="21"/>
        </w:rPr>
      </w:pPr>
      <w:r w:rsidRPr="00F906DD">
        <w:rPr>
          <w:sz w:val="21"/>
          <w:szCs w:val="21"/>
        </w:rPr>
        <w:t>CANNOT donate money directly to a candidate like PACs do</w:t>
      </w:r>
    </w:p>
    <w:p w:rsidR="008C668C" w:rsidRPr="00F906DD" w:rsidRDefault="008C668C" w:rsidP="00452AF1">
      <w:pPr>
        <w:pStyle w:val="ListParagraph"/>
        <w:numPr>
          <w:ilvl w:val="1"/>
          <w:numId w:val="23"/>
        </w:numPr>
        <w:spacing w:after="0"/>
        <w:rPr>
          <w:sz w:val="21"/>
          <w:szCs w:val="21"/>
        </w:rPr>
      </w:pPr>
      <w:r w:rsidRPr="00F906DD">
        <w:rPr>
          <w:sz w:val="21"/>
          <w:szCs w:val="21"/>
        </w:rPr>
        <w:t xml:space="preserve">Can raise unlimited sums of money from corporations, unions, associations and </w:t>
      </w:r>
      <w:r w:rsidR="009454DD" w:rsidRPr="00F906DD">
        <w:rPr>
          <w:sz w:val="21"/>
          <w:szCs w:val="21"/>
        </w:rPr>
        <w:t>individuals</w:t>
      </w:r>
    </w:p>
    <w:p w:rsidR="008C668C" w:rsidRPr="00F906DD" w:rsidRDefault="008C668C" w:rsidP="00452AF1">
      <w:pPr>
        <w:pStyle w:val="ListParagraph"/>
        <w:numPr>
          <w:ilvl w:val="1"/>
          <w:numId w:val="23"/>
        </w:numPr>
        <w:spacing w:after="0"/>
        <w:rPr>
          <w:sz w:val="21"/>
          <w:szCs w:val="21"/>
        </w:rPr>
      </w:pPr>
      <w:r w:rsidRPr="00F906DD">
        <w:rPr>
          <w:sz w:val="21"/>
          <w:szCs w:val="21"/>
        </w:rPr>
        <w:t>Can spend unlimited sums to overtly advocate for or against political candidates.</w:t>
      </w:r>
    </w:p>
    <w:p w:rsidR="008C668C" w:rsidRPr="00F906DD" w:rsidRDefault="008C668C" w:rsidP="00452AF1">
      <w:pPr>
        <w:pStyle w:val="ListParagraph"/>
        <w:numPr>
          <w:ilvl w:val="1"/>
          <w:numId w:val="23"/>
        </w:numPr>
        <w:spacing w:after="0"/>
        <w:rPr>
          <w:sz w:val="21"/>
          <w:szCs w:val="21"/>
        </w:rPr>
      </w:pPr>
      <w:r w:rsidRPr="00F906DD">
        <w:rPr>
          <w:sz w:val="21"/>
          <w:szCs w:val="21"/>
        </w:rPr>
        <w:t>May name candidates in ads</w:t>
      </w:r>
    </w:p>
    <w:p w:rsidR="008C668C" w:rsidRPr="00F906DD" w:rsidRDefault="008C668C" w:rsidP="00452AF1">
      <w:pPr>
        <w:pStyle w:val="ListParagraph"/>
        <w:numPr>
          <w:ilvl w:val="1"/>
          <w:numId w:val="23"/>
        </w:numPr>
        <w:spacing w:after="0"/>
        <w:rPr>
          <w:sz w:val="21"/>
          <w:szCs w:val="21"/>
        </w:rPr>
      </w:pPr>
      <w:r w:rsidRPr="00F906DD">
        <w:rPr>
          <w:sz w:val="21"/>
          <w:szCs w:val="21"/>
        </w:rPr>
        <w:t>Must disclose their donors to FEC (unlike 501Cs)</w:t>
      </w:r>
    </w:p>
    <w:p w:rsidR="009454DD" w:rsidRPr="00F906DD" w:rsidRDefault="008C668C" w:rsidP="00452AF1">
      <w:pPr>
        <w:pStyle w:val="ListParagraph"/>
        <w:numPr>
          <w:ilvl w:val="1"/>
          <w:numId w:val="23"/>
        </w:numPr>
        <w:spacing w:after="0"/>
        <w:rPr>
          <w:sz w:val="21"/>
          <w:szCs w:val="21"/>
        </w:rPr>
      </w:pPr>
      <w:r w:rsidRPr="00F906DD">
        <w:rPr>
          <w:sz w:val="21"/>
          <w:szCs w:val="21"/>
        </w:rPr>
        <w:t>Must operate independently of candidates and cannot contribute to individual candidates</w:t>
      </w:r>
    </w:p>
    <w:p w:rsidR="009454DD" w:rsidRPr="00F906DD" w:rsidRDefault="009454DD" w:rsidP="00452AF1">
      <w:pPr>
        <w:pStyle w:val="ListParagraph"/>
        <w:numPr>
          <w:ilvl w:val="0"/>
          <w:numId w:val="20"/>
        </w:numPr>
        <w:spacing w:after="0"/>
        <w:rPr>
          <w:sz w:val="21"/>
          <w:szCs w:val="21"/>
        </w:rPr>
      </w:pPr>
      <w:r w:rsidRPr="00F906DD">
        <w:rPr>
          <w:sz w:val="21"/>
          <w:szCs w:val="21"/>
        </w:rPr>
        <w:t>501Cs</w:t>
      </w:r>
    </w:p>
    <w:p w:rsidR="009454DD" w:rsidRPr="00F906DD" w:rsidRDefault="009454DD" w:rsidP="00F906DD">
      <w:pPr>
        <w:pStyle w:val="ListParagraph"/>
        <w:numPr>
          <w:ilvl w:val="1"/>
          <w:numId w:val="24"/>
        </w:numPr>
        <w:spacing w:after="0"/>
        <w:rPr>
          <w:sz w:val="21"/>
          <w:szCs w:val="21"/>
        </w:rPr>
      </w:pPr>
      <w:r w:rsidRPr="00F906DD">
        <w:rPr>
          <w:sz w:val="21"/>
          <w:szCs w:val="21"/>
        </w:rPr>
        <w:t>Tax exempt group</w:t>
      </w:r>
    </w:p>
    <w:p w:rsidR="009454DD" w:rsidRPr="00F906DD" w:rsidRDefault="009454DD" w:rsidP="00F906DD">
      <w:pPr>
        <w:pStyle w:val="ListParagraph"/>
        <w:numPr>
          <w:ilvl w:val="1"/>
          <w:numId w:val="24"/>
        </w:numPr>
        <w:spacing w:after="0"/>
        <w:rPr>
          <w:sz w:val="21"/>
          <w:szCs w:val="21"/>
        </w:rPr>
      </w:pPr>
      <w:r w:rsidRPr="00F906DD">
        <w:rPr>
          <w:sz w:val="21"/>
          <w:szCs w:val="21"/>
        </w:rPr>
        <w:t>Aka “Social Welfare Non-Profits”</w:t>
      </w:r>
    </w:p>
    <w:p w:rsidR="009454DD" w:rsidRPr="00F906DD" w:rsidRDefault="009454DD" w:rsidP="00F906DD">
      <w:pPr>
        <w:pStyle w:val="ListParagraph"/>
        <w:numPr>
          <w:ilvl w:val="1"/>
          <w:numId w:val="24"/>
        </w:numPr>
        <w:spacing w:after="0"/>
        <w:rPr>
          <w:sz w:val="21"/>
          <w:szCs w:val="21"/>
        </w:rPr>
      </w:pPr>
      <w:r w:rsidRPr="00F906DD">
        <w:rPr>
          <w:sz w:val="21"/>
          <w:szCs w:val="21"/>
        </w:rPr>
        <w:t>Don’t have to disclose names of the donors (from 1958 NAACP v. Alabama case—protecting donors from harassment)</w:t>
      </w:r>
    </w:p>
    <w:p w:rsidR="009454DD" w:rsidRPr="00F906DD" w:rsidRDefault="009454DD" w:rsidP="00F906DD">
      <w:pPr>
        <w:pStyle w:val="ListParagraph"/>
        <w:numPr>
          <w:ilvl w:val="1"/>
          <w:numId w:val="24"/>
        </w:numPr>
        <w:spacing w:after="0"/>
        <w:rPr>
          <w:sz w:val="21"/>
          <w:szCs w:val="21"/>
        </w:rPr>
      </w:pPr>
      <w:r w:rsidRPr="00F906DD">
        <w:rPr>
          <w:sz w:val="21"/>
          <w:szCs w:val="21"/>
        </w:rPr>
        <w:t>As long as they are only creating “issue ads” without using the “magic words” (vote for, vote against, support, elect, defeat) from a footnote in the Buckley v. Valeo case.</w:t>
      </w:r>
    </w:p>
    <w:p w:rsidR="009454DD" w:rsidRPr="00F906DD" w:rsidRDefault="009454DD" w:rsidP="00F906DD">
      <w:pPr>
        <w:pStyle w:val="ListParagraph"/>
        <w:numPr>
          <w:ilvl w:val="1"/>
          <w:numId w:val="24"/>
        </w:numPr>
        <w:spacing w:after="0"/>
        <w:rPr>
          <w:sz w:val="21"/>
          <w:szCs w:val="21"/>
        </w:rPr>
      </w:pPr>
      <w:r w:rsidRPr="00F906DD">
        <w:rPr>
          <w:sz w:val="21"/>
          <w:szCs w:val="21"/>
        </w:rPr>
        <w:t>No “political activities” allowed except voter registration</w:t>
      </w:r>
    </w:p>
    <w:p w:rsidR="009454DD" w:rsidRPr="00F906DD" w:rsidRDefault="009454DD" w:rsidP="00452AF1">
      <w:pPr>
        <w:pStyle w:val="ListParagraph"/>
        <w:numPr>
          <w:ilvl w:val="0"/>
          <w:numId w:val="20"/>
        </w:numPr>
        <w:spacing w:after="0"/>
        <w:rPr>
          <w:sz w:val="21"/>
          <w:szCs w:val="21"/>
        </w:rPr>
      </w:pPr>
      <w:r w:rsidRPr="00F906DD">
        <w:rPr>
          <w:i/>
          <w:sz w:val="21"/>
          <w:szCs w:val="21"/>
        </w:rPr>
        <w:t>McCutcheon v. FEC</w:t>
      </w:r>
      <w:r w:rsidRPr="00F906DD">
        <w:rPr>
          <w:sz w:val="21"/>
          <w:szCs w:val="21"/>
        </w:rPr>
        <w:t xml:space="preserve"> (2014)</w:t>
      </w:r>
    </w:p>
    <w:p w:rsidR="009454DD" w:rsidRPr="00F906DD" w:rsidRDefault="009454DD" w:rsidP="00F906DD">
      <w:pPr>
        <w:pStyle w:val="ListParagraph"/>
        <w:numPr>
          <w:ilvl w:val="1"/>
          <w:numId w:val="25"/>
        </w:numPr>
        <w:spacing w:after="0"/>
        <w:rPr>
          <w:sz w:val="21"/>
          <w:szCs w:val="21"/>
        </w:rPr>
      </w:pPr>
      <w:r w:rsidRPr="00F906DD">
        <w:rPr>
          <w:sz w:val="21"/>
          <w:szCs w:val="21"/>
        </w:rPr>
        <w:t>Total limits set in McCain-Feingold were declared unconstitutional (previously, they were capped under the “aggregate limit” rule)</w:t>
      </w:r>
    </w:p>
    <w:p w:rsidR="009454DD" w:rsidRPr="00F906DD" w:rsidRDefault="009454DD" w:rsidP="00F906DD">
      <w:pPr>
        <w:pStyle w:val="ListParagraph"/>
        <w:numPr>
          <w:ilvl w:val="1"/>
          <w:numId w:val="25"/>
        </w:numPr>
        <w:spacing w:after="0"/>
        <w:rPr>
          <w:sz w:val="21"/>
          <w:szCs w:val="21"/>
        </w:rPr>
      </w:pPr>
      <w:r w:rsidRPr="00F906DD">
        <w:rPr>
          <w:sz w:val="21"/>
          <w:szCs w:val="21"/>
        </w:rPr>
        <w:t>The government cannot prevent citizens from giving campaign contributions to as many different candidates and political parties as they want</w:t>
      </w:r>
    </w:p>
    <w:p w:rsidR="009454DD" w:rsidRPr="00F906DD" w:rsidRDefault="009454DD" w:rsidP="00F906DD">
      <w:pPr>
        <w:tabs>
          <w:tab w:val="left" w:pos="6133"/>
        </w:tabs>
        <w:jc w:val="center"/>
        <w:rPr>
          <w:sz w:val="21"/>
          <w:szCs w:val="21"/>
        </w:rPr>
      </w:pPr>
      <w:r w:rsidRPr="00F906DD">
        <w:rPr>
          <w:sz w:val="21"/>
          <w:szCs w:val="21"/>
        </w:rPr>
        <w:t xml:space="preserve">From </w:t>
      </w:r>
      <w:r w:rsidRPr="00F906DD">
        <w:rPr>
          <w:i/>
          <w:sz w:val="21"/>
          <w:szCs w:val="21"/>
        </w:rPr>
        <w:t>Washington Post.com, OpenSecrets.org, PublicIntegrity.org, PBS Frontline.com</w:t>
      </w:r>
      <w:r w:rsidRPr="00F906DD">
        <w:rPr>
          <w:sz w:val="21"/>
          <w:szCs w:val="21"/>
        </w:rPr>
        <w:t xml:space="preserve">, </w:t>
      </w:r>
      <w:bookmarkStart w:id="0" w:name="_GoBack"/>
      <w:bookmarkEnd w:id="0"/>
      <w:r w:rsidRPr="00F906DD">
        <w:rPr>
          <w:sz w:val="21"/>
          <w:szCs w:val="21"/>
        </w:rPr>
        <w:t>Wikipedia, and your textbook</w:t>
      </w:r>
    </w:p>
    <w:sectPr w:rsidR="009454DD" w:rsidRPr="00F906DD" w:rsidSect="004D0D0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LuzSans-Book"/>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62AC"/>
    <w:multiLevelType w:val="hybridMultilevel"/>
    <w:tmpl w:val="466C109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77456"/>
    <w:multiLevelType w:val="hybridMultilevel"/>
    <w:tmpl w:val="9ACADD0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5FD250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428D9"/>
    <w:multiLevelType w:val="hybridMultilevel"/>
    <w:tmpl w:val="68E0D1F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72217"/>
    <w:multiLevelType w:val="hybridMultilevel"/>
    <w:tmpl w:val="FE8490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653EE"/>
    <w:multiLevelType w:val="hybridMultilevel"/>
    <w:tmpl w:val="63C62F36"/>
    <w:lvl w:ilvl="0" w:tplc="04090019">
      <w:start w:val="1"/>
      <w:numFmt w:val="lowerLetter"/>
      <w:lvlText w:val="%1."/>
      <w:lvlJc w:val="left"/>
      <w:pPr>
        <w:ind w:left="720" w:hanging="360"/>
      </w:pPr>
    </w:lvl>
    <w:lvl w:ilvl="1" w:tplc="771CCB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806EB"/>
    <w:multiLevelType w:val="hybridMultilevel"/>
    <w:tmpl w:val="1B48FF1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70CA9"/>
    <w:multiLevelType w:val="hybridMultilevel"/>
    <w:tmpl w:val="C9929748"/>
    <w:lvl w:ilvl="0" w:tplc="B2423358">
      <w:start w:val="1"/>
      <w:numFmt w:val="lowerRoman"/>
      <w:lvlText w:val="%1."/>
      <w:lvlJc w:val="left"/>
      <w:pPr>
        <w:ind w:left="2160" w:hanging="720"/>
      </w:pPr>
      <w:rPr>
        <w:rFonts w:hint="default"/>
      </w:rPr>
    </w:lvl>
    <w:lvl w:ilvl="1" w:tplc="23EC8B46">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8D3C97"/>
    <w:multiLevelType w:val="hybridMultilevel"/>
    <w:tmpl w:val="72AA533C"/>
    <w:lvl w:ilvl="0" w:tplc="02222E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A670FE"/>
    <w:multiLevelType w:val="hybridMultilevel"/>
    <w:tmpl w:val="429EFC5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661DC"/>
    <w:multiLevelType w:val="hybridMultilevel"/>
    <w:tmpl w:val="10BA17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B1852"/>
    <w:multiLevelType w:val="hybridMultilevel"/>
    <w:tmpl w:val="63E4B3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56A3C"/>
    <w:multiLevelType w:val="hybridMultilevel"/>
    <w:tmpl w:val="AE14E33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3C2FE8"/>
    <w:multiLevelType w:val="hybridMultilevel"/>
    <w:tmpl w:val="08CCEF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59CA20E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B2C71"/>
    <w:multiLevelType w:val="hybridMultilevel"/>
    <w:tmpl w:val="40EE49D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DC49C0"/>
    <w:multiLevelType w:val="hybridMultilevel"/>
    <w:tmpl w:val="3A4853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E21EF8"/>
    <w:multiLevelType w:val="hybridMultilevel"/>
    <w:tmpl w:val="98F46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E64434"/>
    <w:multiLevelType w:val="hybridMultilevel"/>
    <w:tmpl w:val="968C12D8"/>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C12DA9"/>
    <w:multiLevelType w:val="hybridMultilevel"/>
    <w:tmpl w:val="D4A67BE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32680C"/>
    <w:multiLevelType w:val="hybridMultilevel"/>
    <w:tmpl w:val="B332FFC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5FD250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D103DD"/>
    <w:multiLevelType w:val="hybridMultilevel"/>
    <w:tmpl w:val="E2A4508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FF5DFD"/>
    <w:multiLevelType w:val="hybridMultilevel"/>
    <w:tmpl w:val="17660E7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E60E27"/>
    <w:multiLevelType w:val="hybridMultilevel"/>
    <w:tmpl w:val="501A77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D330C1"/>
    <w:multiLevelType w:val="hybridMultilevel"/>
    <w:tmpl w:val="51E8922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F15AC8"/>
    <w:multiLevelType w:val="hybridMultilevel"/>
    <w:tmpl w:val="F59E693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C64FD3"/>
    <w:multiLevelType w:val="hybridMultilevel"/>
    <w:tmpl w:val="589AA42E"/>
    <w:lvl w:ilvl="0" w:tplc="61C667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7"/>
  </w:num>
  <w:num w:numId="3">
    <w:abstractNumId w:val="4"/>
  </w:num>
  <w:num w:numId="4">
    <w:abstractNumId w:val="24"/>
  </w:num>
  <w:num w:numId="5">
    <w:abstractNumId w:val="14"/>
  </w:num>
  <w:num w:numId="6">
    <w:abstractNumId w:val="16"/>
  </w:num>
  <w:num w:numId="7">
    <w:abstractNumId w:val="9"/>
  </w:num>
  <w:num w:numId="8">
    <w:abstractNumId w:val="6"/>
  </w:num>
  <w:num w:numId="9">
    <w:abstractNumId w:val="1"/>
  </w:num>
  <w:num w:numId="10">
    <w:abstractNumId w:val="12"/>
  </w:num>
  <w:num w:numId="11">
    <w:abstractNumId w:val="11"/>
  </w:num>
  <w:num w:numId="12">
    <w:abstractNumId w:val="3"/>
  </w:num>
  <w:num w:numId="13">
    <w:abstractNumId w:val="5"/>
  </w:num>
  <w:num w:numId="14">
    <w:abstractNumId w:val="23"/>
  </w:num>
  <w:num w:numId="15">
    <w:abstractNumId w:val="2"/>
  </w:num>
  <w:num w:numId="16">
    <w:abstractNumId w:val="22"/>
  </w:num>
  <w:num w:numId="17">
    <w:abstractNumId w:val="8"/>
  </w:num>
  <w:num w:numId="18">
    <w:abstractNumId w:val="18"/>
  </w:num>
  <w:num w:numId="19">
    <w:abstractNumId w:val="21"/>
  </w:num>
  <w:num w:numId="20">
    <w:abstractNumId w:val="10"/>
  </w:num>
  <w:num w:numId="21">
    <w:abstractNumId w:val="13"/>
  </w:num>
  <w:num w:numId="22">
    <w:abstractNumId w:val="19"/>
  </w:num>
  <w:num w:numId="23">
    <w:abstractNumId w:val="0"/>
  </w:num>
  <w:num w:numId="24">
    <w:abstractNumId w:val="17"/>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4D0D0D"/>
    <w:rsid w:val="003E53CF"/>
    <w:rsid w:val="00452AF1"/>
    <w:rsid w:val="004D0D0D"/>
    <w:rsid w:val="008C668C"/>
    <w:rsid w:val="009454DD"/>
    <w:rsid w:val="0095348C"/>
    <w:rsid w:val="00A034F0"/>
    <w:rsid w:val="00F90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4D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White</dc:creator>
  <cp:lastModifiedBy>morgan</cp:lastModifiedBy>
  <cp:revision>2</cp:revision>
  <dcterms:created xsi:type="dcterms:W3CDTF">2016-12-05T07:33:00Z</dcterms:created>
  <dcterms:modified xsi:type="dcterms:W3CDTF">2016-12-05T07:33:00Z</dcterms:modified>
</cp:coreProperties>
</file>